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E8" w:rsidRPr="00654F11" w:rsidRDefault="00AA75E8" w:rsidP="00AA75E8">
      <w:pPr>
        <w:jc w:val="center"/>
        <w:rPr>
          <w:b/>
          <w:sz w:val="28"/>
          <w:szCs w:val="28"/>
        </w:rPr>
      </w:pPr>
      <w:r w:rsidRPr="00654F11">
        <w:rPr>
          <w:b/>
          <w:sz w:val="28"/>
          <w:szCs w:val="28"/>
        </w:rPr>
        <w:t>GRAMBLING STATE UNIVERSITY</w:t>
      </w:r>
    </w:p>
    <w:p w:rsidR="00AA75E8" w:rsidRDefault="00AA75E8" w:rsidP="00AA75E8">
      <w:pPr>
        <w:jc w:val="center"/>
        <w:rPr>
          <w:b/>
        </w:rPr>
      </w:pPr>
      <w:r>
        <w:rPr>
          <w:b/>
        </w:rPr>
        <w:t>Drug-Free Schools and Campuses Regulations [EDGAR Part 86]</w:t>
      </w:r>
    </w:p>
    <w:p w:rsidR="00AA75E8" w:rsidRDefault="00AA75E8" w:rsidP="00AA75E8">
      <w:pPr>
        <w:jc w:val="center"/>
        <w:rPr>
          <w:b/>
        </w:rPr>
      </w:pPr>
      <w:r>
        <w:rPr>
          <w:b/>
        </w:rPr>
        <w:t>Alcohol and Other Drug Prevention Certification</w:t>
      </w:r>
    </w:p>
    <w:p w:rsidR="00AA75E8" w:rsidRDefault="00AA75E8" w:rsidP="00AA75E8">
      <w:pPr>
        <w:rPr>
          <w:b/>
        </w:rPr>
      </w:pPr>
    </w:p>
    <w:p w:rsidR="00AA75E8" w:rsidRDefault="00AA75E8" w:rsidP="0069092D">
      <w:pPr>
        <w:jc w:val="both"/>
      </w:pPr>
      <w:r>
        <w:t>The undersigned certifies that it has adopted and implemented an alcohol and other drugs prevention program for its students and employees that, at a minimum, includes –</w:t>
      </w:r>
    </w:p>
    <w:p w:rsidR="00AA75E8" w:rsidRDefault="00AA75E8" w:rsidP="0069092D">
      <w:pPr>
        <w:jc w:val="both"/>
      </w:pPr>
    </w:p>
    <w:p w:rsidR="00AA75E8" w:rsidRPr="00070063" w:rsidRDefault="00AA75E8" w:rsidP="0069092D">
      <w:pPr>
        <w:numPr>
          <w:ilvl w:val="0"/>
          <w:numId w:val="1"/>
        </w:numPr>
        <w:jc w:val="both"/>
        <w:rPr>
          <w:b/>
          <w:sz w:val="22"/>
          <w:szCs w:val="22"/>
        </w:rPr>
      </w:pPr>
      <w:r w:rsidRPr="00070063">
        <w:rPr>
          <w:b/>
          <w:sz w:val="22"/>
          <w:szCs w:val="22"/>
        </w:rPr>
        <w:t xml:space="preserve"> The annual distribution to each employee, and to each student who is taking one or more classes of any kind of academic credit except for continuing education units, regardless of the length of the student’s program of study, of:</w:t>
      </w:r>
    </w:p>
    <w:p w:rsidR="00AA75E8" w:rsidRPr="00070063" w:rsidRDefault="00AA75E8" w:rsidP="0069092D">
      <w:pPr>
        <w:ind w:left="720"/>
        <w:jc w:val="both"/>
        <w:rPr>
          <w:b/>
          <w:sz w:val="22"/>
          <w:szCs w:val="22"/>
        </w:rPr>
      </w:pPr>
    </w:p>
    <w:p w:rsidR="00AA75E8" w:rsidRPr="00070063" w:rsidRDefault="00AA75E8" w:rsidP="0069092D">
      <w:pPr>
        <w:numPr>
          <w:ilvl w:val="0"/>
          <w:numId w:val="2"/>
        </w:numPr>
        <w:jc w:val="both"/>
        <w:rPr>
          <w:b/>
          <w:sz w:val="22"/>
          <w:szCs w:val="22"/>
        </w:rPr>
      </w:pPr>
      <w:r w:rsidRPr="00070063">
        <w:rPr>
          <w:sz w:val="22"/>
          <w:szCs w:val="22"/>
        </w:rPr>
        <w:t>Standards of conduct that clearly prohibit, at a minimum, the unlawful possession, use or distribution of illicit drugs and alcohol by students and employees on its property as a part of any of its activities</w:t>
      </w:r>
    </w:p>
    <w:p w:rsidR="00AA75E8" w:rsidRPr="00070063" w:rsidRDefault="00AA75E8" w:rsidP="0069092D">
      <w:pPr>
        <w:numPr>
          <w:ilvl w:val="0"/>
          <w:numId w:val="2"/>
        </w:numPr>
        <w:jc w:val="both"/>
        <w:rPr>
          <w:b/>
          <w:sz w:val="22"/>
          <w:szCs w:val="22"/>
        </w:rPr>
      </w:pPr>
      <w:r w:rsidRPr="00070063">
        <w:rPr>
          <w:sz w:val="22"/>
          <w:szCs w:val="22"/>
        </w:rPr>
        <w:t>A description of the applicable legal sanctions under local, state, or federal law for the unlawful possession or distribution of illicit drugs and alcohol</w:t>
      </w:r>
    </w:p>
    <w:p w:rsidR="00AA75E8" w:rsidRPr="00070063" w:rsidRDefault="00AA75E8" w:rsidP="0069092D">
      <w:pPr>
        <w:numPr>
          <w:ilvl w:val="0"/>
          <w:numId w:val="2"/>
        </w:numPr>
        <w:jc w:val="both"/>
        <w:rPr>
          <w:b/>
          <w:sz w:val="22"/>
          <w:szCs w:val="22"/>
        </w:rPr>
      </w:pPr>
      <w:r w:rsidRPr="00070063">
        <w:rPr>
          <w:sz w:val="22"/>
          <w:szCs w:val="22"/>
        </w:rPr>
        <w:t>A description of the health risks associated with the use of illicit drugs and the abuse of alcohol</w:t>
      </w:r>
    </w:p>
    <w:p w:rsidR="00AA75E8" w:rsidRPr="00070063" w:rsidRDefault="00AA75E8" w:rsidP="0069092D">
      <w:pPr>
        <w:numPr>
          <w:ilvl w:val="0"/>
          <w:numId w:val="2"/>
        </w:numPr>
        <w:jc w:val="both"/>
        <w:rPr>
          <w:b/>
          <w:sz w:val="22"/>
          <w:szCs w:val="22"/>
        </w:rPr>
      </w:pPr>
      <w:r w:rsidRPr="00070063">
        <w:rPr>
          <w:sz w:val="22"/>
          <w:szCs w:val="22"/>
        </w:rPr>
        <w:t>A description of any drug or alcohol counseling, treatment or rehabilitation or re-entry programs that are available to employees or students</w:t>
      </w:r>
    </w:p>
    <w:p w:rsidR="00AA75E8" w:rsidRPr="00070063" w:rsidRDefault="00AA75E8" w:rsidP="0069092D">
      <w:pPr>
        <w:numPr>
          <w:ilvl w:val="0"/>
          <w:numId w:val="2"/>
        </w:numPr>
        <w:jc w:val="both"/>
        <w:rPr>
          <w:b/>
          <w:sz w:val="22"/>
          <w:szCs w:val="22"/>
        </w:rPr>
      </w:pPr>
      <w:r w:rsidRPr="00070063">
        <w:rPr>
          <w:sz w:val="22"/>
          <w:szCs w:val="22"/>
        </w:rPr>
        <w:t>A clear statement that the institution will impose disciplinary sanctions on students and employees (consistent with state and federal law), and a description of those sanctions, up to and including expulsion or termination of employment and referral for prosecution, for violations of the standards of conduct.  A disciplinary sanction may include the completion of an appropriate rehabilitation program.</w:t>
      </w:r>
    </w:p>
    <w:p w:rsidR="00AA75E8" w:rsidRPr="00070063" w:rsidRDefault="00AA75E8" w:rsidP="0069092D">
      <w:pPr>
        <w:ind w:left="1080"/>
        <w:jc w:val="both"/>
        <w:rPr>
          <w:b/>
          <w:sz w:val="22"/>
          <w:szCs w:val="22"/>
        </w:rPr>
      </w:pPr>
    </w:p>
    <w:p w:rsidR="00AA75E8" w:rsidRPr="00070063" w:rsidRDefault="00AA75E8" w:rsidP="0069092D">
      <w:pPr>
        <w:numPr>
          <w:ilvl w:val="0"/>
          <w:numId w:val="1"/>
        </w:numPr>
        <w:jc w:val="both"/>
        <w:rPr>
          <w:b/>
          <w:sz w:val="22"/>
          <w:szCs w:val="22"/>
        </w:rPr>
      </w:pPr>
      <w:r w:rsidRPr="00070063">
        <w:rPr>
          <w:b/>
          <w:sz w:val="22"/>
          <w:szCs w:val="22"/>
        </w:rPr>
        <w:t xml:space="preserve"> A biennial review by the institution of its alcohol and other drug prevention comprehensive program to:</w:t>
      </w:r>
    </w:p>
    <w:p w:rsidR="00AA75E8" w:rsidRPr="00070063" w:rsidRDefault="00AA75E8" w:rsidP="0069092D">
      <w:pPr>
        <w:ind w:left="720"/>
        <w:jc w:val="both"/>
        <w:rPr>
          <w:b/>
          <w:sz w:val="22"/>
          <w:szCs w:val="22"/>
        </w:rPr>
      </w:pPr>
    </w:p>
    <w:p w:rsidR="00AA75E8" w:rsidRPr="00070063" w:rsidRDefault="00AA75E8" w:rsidP="0069092D">
      <w:pPr>
        <w:numPr>
          <w:ilvl w:val="0"/>
          <w:numId w:val="3"/>
        </w:numPr>
        <w:jc w:val="both"/>
        <w:rPr>
          <w:b/>
          <w:sz w:val="22"/>
          <w:szCs w:val="22"/>
        </w:rPr>
      </w:pPr>
      <w:r w:rsidRPr="00070063">
        <w:rPr>
          <w:sz w:val="22"/>
          <w:szCs w:val="22"/>
        </w:rPr>
        <w:t>Determine its effectiveness and implement changes to its comprehensive alcohol and other drug prevention program and policies, if they are needed</w:t>
      </w:r>
    </w:p>
    <w:p w:rsidR="00AA75E8" w:rsidRPr="00070063" w:rsidRDefault="00AA75E8" w:rsidP="0069092D">
      <w:pPr>
        <w:numPr>
          <w:ilvl w:val="0"/>
          <w:numId w:val="3"/>
        </w:numPr>
        <w:jc w:val="both"/>
        <w:rPr>
          <w:b/>
          <w:sz w:val="22"/>
          <w:szCs w:val="22"/>
        </w:rPr>
      </w:pPr>
      <w:r w:rsidRPr="00070063">
        <w:rPr>
          <w:sz w:val="22"/>
          <w:szCs w:val="22"/>
        </w:rPr>
        <w:t>Ensure that its disciplinary sanctions are consistently enforced.</w:t>
      </w:r>
    </w:p>
    <w:p w:rsidR="00AA75E8" w:rsidRDefault="00AA75E8" w:rsidP="00AA75E8">
      <w:pPr>
        <w:rPr>
          <w:sz w:val="20"/>
          <w:szCs w:val="20"/>
        </w:rPr>
      </w:pPr>
    </w:p>
    <w:p w:rsidR="00AA75E8" w:rsidRDefault="00AA75E8" w:rsidP="00AA75E8">
      <w:pPr>
        <w:rPr>
          <w:sz w:val="20"/>
          <w:szCs w:val="20"/>
        </w:rPr>
      </w:pPr>
    </w:p>
    <w:p w:rsidR="00AA75E8" w:rsidRDefault="00AA75E8" w:rsidP="00AA75E8">
      <w:r>
        <w:t>Grambling State University</w:t>
      </w:r>
    </w:p>
    <w:p w:rsidR="00AA75E8" w:rsidRDefault="00AA75E8" w:rsidP="00AA75E8">
      <w:r>
        <w:t>100 Founders Street</w:t>
      </w:r>
    </w:p>
    <w:p w:rsidR="00AA75E8" w:rsidRDefault="00AA75E8" w:rsidP="00AA75E8">
      <w:r>
        <w:t>Grambling, LA  71245</w:t>
      </w:r>
    </w:p>
    <w:p w:rsidR="00AA75E8" w:rsidRDefault="00AA75E8" w:rsidP="00AA75E8"/>
    <w:p w:rsidR="00AA75E8" w:rsidRDefault="00AA75E8" w:rsidP="00AA75E8">
      <w:r>
        <w:t>_______________________________</w:t>
      </w:r>
      <w:r>
        <w:tab/>
      </w:r>
      <w:r>
        <w:tab/>
        <w:t>______________________________</w:t>
      </w:r>
    </w:p>
    <w:p w:rsidR="00AA75E8" w:rsidRDefault="00AA75E8" w:rsidP="00AA75E8">
      <w:r>
        <w:t>Chief Executive Office (Print Name)</w:t>
      </w:r>
      <w:r>
        <w:tab/>
      </w:r>
      <w:r>
        <w:tab/>
      </w:r>
      <w:r>
        <w:tab/>
        <w:t>IRS Employer Identification Number</w:t>
      </w:r>
    </w:p>
    <w:p w:rsidR="00AA75E8" w:rsidRDefault="00AA75E8" w:rsidP="00AA75E8"/>
    <w:p w:rsidR="00AA75E8" w:rsidRDefault="00AA75E8" w:rsidP="00AA75E8"/>
    <w:p w:rsidR="00AA75E8" w:rsidRPr="005D0CD3" w:rsidRDefault="00AA75E8" w:rsidP="00AA75E8">
      <w:pPr>
        <w:rPr>
          <w:b/>
        </w:rPr>
      </w:pPr>
      <w:r>
        <w:t>_______________________________</w:t>
      </w:r>
      <w:r>
        <w:tab/>
      </w:r>
      <w:r>
        <w:tab/>
        <w:t>______________________________</w:t>
      </w:r>
    </w:p>
    <w:p w:rsidR="00AA75E8" w:rsidRDefault="00AA75E8" w:rsidP="00AA75E8">
      <w:r>
        <w:t>Signature of Chief Executive Officer</w:t>
      </w:r>
      <w:r>
        <w:tab/>
      </w:r>
      <w:r>
        <w:tab/>
      </w:r>
      <w:r>
        <w:tab/>
        <w:t>Telephone Number</w:t>
      </w:r>
    </w:p>
    <w:p w:rsidR="00AA75E8" w:rsidRDefault="00AA75E8" w:rsidP="00AA75E8"/>
    <w:p w:rsidR="00AA75E8" w:rsidRDefault="00AA75E8" w:rsidP="00AA75E8"/>
    <w:p w:rsidR="00AA75E8" w:rsidRDefault="00AA75E8" w:rsidP="00AA75E8">
      <w:r>
        <w:t>_______________________________</w:t>
      </w:r>
      <w:r>
        <w:tab/>
      </w:r>
      <w:r>
        <w:tab/>
        <w:t>______________________________</w:t>
      </w:r>
    </w:p>
    <w:p w:rsidR="00AA75E8" w:rsidRDefault="00AA75E8" w:rsidP="00AA75E8">
      <w:r>
        <w:t>Date</w:t>
      </w:r>
      <w:r>
        <w:tab/>
      </w:r>
      <w:r>
        <w:tab/>
      </w:r>
      <w:r>
        <w:tab/>
      </w:r>
      <w:r>
        <w:tab/>
      </w:r>
      <w:r>
        <w:tab/>
      </w:r>
      <w:r>
        <w:tab/>
      </w:r>
      <w:r>
        <w:tab/>
        <w:t>E-mail address</w:t>
      </w:r>
    </w:p>
    <w:p w:rsidR="0069092D" w:rsidRDefault="0069092D" w:rsidP="00654F11">
      <w:pPr>
        <w:jc w:val="center"/>
        <w:rPr>
          <w:b/>
        </w:rPr>
      </w:pPr>
    </w:p>
    <w:p w:rsidR="00654F11" w:rsidRDefault="00654F11" w:rsidP="00654F11">
      <w:pPr>
        <w:jc w:val="center"/>
        <w:rPr>
          <w:b/>
        </w:rPr>
      </w:pPr>
      <w:r>
        <w:rPr>
          <w:b/>
        </w:rPr>
        <w:lastRenderedPageBreak/>
        <w:t>Federal Drug-Free Schools and Campuses Regulations</w:t>
      </w:r>
    </w:p>
    <w:p w:rsidR="00654F11" w:rsidRDefault="00654F11" w:rsidP="00654F11">
      <w:pPr>
        <w:jc w:val="center"/>
        <w:rPr>
          <w:b/>
        </w:rPr>
      </w:pPr>
      <w:r>
        <w:rPr>
          <w:b/>
        </w:rPr>
        <w:t>[Edgar Part 86]</w:t>
      </w:r>
    </w:p>
    <w:p w:rsidR="00654F11" w:rsidRDefault="00654F11" w:rsidP="00654F11">
      <w:pPr>
        <w:jc w:val="center"/>
        <w:rPr>
          <w:b/>
        </w:rPr>
      </w:pPr>
    </w:p>
    <w:p w:rsidR="00654F11" w:rsidRDefault="00654F11" w:rsidP="00654F11">
      <w:pPr>
        <w:jc w:val="center"/>
        <w:rPr>
          <w:b/>
          <w:sz w:val="28"/>
          <w:szCs w:val="28"/>
        </w:rPr>
      </w:pPr>
      <w:r w:rsidRPr="00654F11">
        <w:rPr>
          <w:b/>
          <w:sz w:val="28"/>
          <w:szCs w:val="28"/>
        </w:rPr>
        <w:t>GRAMBLING STATE UNIVERSITY</w:t>
      </w:r>
      <w:r w:rsidR="006F2BF5">
        <w:rPr>
          <w:b/>
          <w:sz w:val="28"/>
          <w:szCs w:val="28"/>
        </w:rPr>
        <w:t>’S</w:t>
      </w:r>
      <w:r w:rsidRPr="00654F11">
        <w:rPr>
          <w:b/>
          <w:sz w:val="28"/>
          <w:szCs w:val="28"/>
        </w:rPr>
        <w:t xml:space="preserve"> ANNUAL POLICY NO</w:t>
      </w:r>
      <w:r w:rsidR="003712F1">
        <w:rPr>
          <w:b/>
          <w:sz w:val="28"/>
          <w:szCs w:val="28"/>
        </w:rPr>
        <w:t>TI</w:t>
      </w:r>
      <w:r w:rsidRPr="00654F11">
        <w:rPr>
          <w:b/>
          <w:sz w:val="28"/>
          <w:szCs w:val="28"/>
        </w:rPr>
        <w:t>FICATION/DISTRIBUTION</w:t>
      </w:r>
    </w:p>
    <w:p w:rsidR="00654F11" w:rsidRDefault="00654F11" w:rsidP="00654F11">
      <w:pPr>
        <w:jc w:val="center"/>
        <w:rPr>
          <w:b/>
          <w:sz w:val="28"/>
          <w:szCs w:val="28"/>
        </w:rPr>
      </w:pPr>
    </w:p>
    <w:p w:rsidR="00654F11" w:rsidRDefault="004354E4" w:rsidP="0069092D">
      <w:pPr>
        <w:jc w:val="both"/>
      </w:pPr>
      <w:r>
        <w:t xml:space="preserve">As a requirement of these regulations, </w:t>
      </w:r>
      <w:r>
        <w:rPr>
          <w:b/>
        </w:rPr>
        <w:t>GRAMBLING STATE UNIVERSITY</w:t>
      </w:r>
      <w:r>
        <w:t xml:space="preserve"> is to disseminate and ensure receipt of the below policy/information to all students, staff, and faculty on an annual basis.</w:t>
      </w:r>
      <w:r w:rsidR="00C04AD1">
        <w:t xml:space="preserve">  This process is formally conducted by the Office of the Vice P</w:t>
      </w:r>
      <w:r w:rsidR="003C029E">
        <w:t xml:space="preserve">resident of Student </w:t>
      </w:r>
      <w:proofErr w:type="gramStart"/>
      <w:r w:rsidR="003C029E">
        <w:t xml:space="preserve">Affairs </w:t>
      </w:r>
      <w:r w:rsidR="00C04AD1">
        <w:t xml:space="preserve"> via</w:t>
      </w:r>
      <w:proofErr w:type="gramEnd"/>
      <w:r w:rsidR="00C04AD1">
        <w:t xml:space="preserve"> email.  Questions concerning this policy and/or alcohol and other </w:t>
      </w:r>
      <w:r w:rsidR="00D65159">
        <w:t>drugs</w:t>
      </w:r>
      <w:r w:rsidR="00C04AD1">
        <w:t xml:space="preserve"> programs, inter</w:t>
      </w:r>
      <w:r w:rsidR="00D65159">
        <w:t xml:space="preserve">ventions and policies </w:t>
      </w:r>
      <w:proofErr w:type="gramStart"/>
      <w:r w:rsidR="00D65159">
        <w:t>may be directed</w:t>
      </w:r>
      <w:proofErr w:type="gramEnd"/>
      <w:r w:rsidR="00D65159">
        <w:t xml:space="preserve"> to Mrs. </w:t>
      </w:r>
      <w:proofErr w:type="spellStart"/>
      <w:r w:rsidR="00F3293F">
        <w:t>Inetha</w:t>
      </w:r>
      <w:proofErr w:type="spellEnd"/>
      <w:r w:rsidR="00F3293F">
        <w:t xml:space="preserve"> </w:t>
      </w:r>
      <w:proofErr w:type="spellStart"/>
      <w:r w:rsidR="00F3293F">
        <w:t>Wimberly</w:t>
      </w:r>
      <w:proofErr w:type="spellEnd"/>
      <w:r w:rsidR="00D65159">
        <w:t xml:space="preserve">, Director of Student Judicial Affairs at </w:t>
      </w:r>
      <w:hyperlink r:id="rId6" w:history="1">
        <w:r w:rsidR="00D65159" w:rsidRPr="001D3995">
          <w:rPr>
            <w:rStyle w:val="Hyperlink"/>
          </w:rPr>
          <w:t>crawfordc@gram.edu</w:t>
        </w:r>
      </w:hyperlink>
      <w:r w:rsidR="00D65159">
        <w:t xml:space="preserve"> and 318-274-6149.</w:t>
      </w:r>
    </w:p>
    <w:p w:rsidR="00B4594D" w:rsidRDefault="00B4594D" w:rsidP="0069092D">
      <w:pPr>
        <w:jc w:val="both"/>
      </w:pPr>
    </w:p>
    <w:p w:rsidR="00B4594D" w:rsidRDefault="00B4594D" w:rsidP="0069092D">
      <w:pPr>
        <w:jc w:val="both"/>
        <w:rPr>
          <w:b/>
        </w:rPr>
      </w:pPr>
      <w:r>
        <w:rPr>
          <w:b/>
        </w:rPr>
        <w:t>Policies – Alcohol, Other Drugs, and Weapons</w:t>
      </w:r>
    </w:p>
    <w:p w:rsidR="00B4594D" w:rsidRDefault="00B4594D" w:rsidP="0069092D">
      <w:pPr>
        <w:jc w:val="both"/>
        <w:rPr>
          <w:b/>
        </w:rPr>
      </w:pPr>
    </w:p>
    <w:p w:rsidR="00B4594D" w:rsidRDefault="00B4594D" w:rsidP="0069092D">
      <w:pPr>
        <w:jc w:val="both"/>
      </w:pPr>
      <w:r>
        <w:t>As an academic community, Grambling State University is committed to providing an environment in which learning and scholarship can flourish.  The possession or use of illegal drugs, or the abuse of those which may otherwise be legally possessed, seriously affects the University environment, as well as the individual potential of our students and staff. The University enforces state laws and related University policies, including those prohibiting the following activities on campus.</w:t>
      </w:r>
    </w:p>
    <w:p w:rsidR="00B4594D" w:rsidRDefault="00B4594D" w:rsidP="0069092D">
      <w:pPr>
        <w:jc w:val="both"/>
      </w:pPr>
    </w:p>
    <w:p w:rsidR="00B4594D" w:rsidRDefault="00B4594D" w:rsidP="0069092D">
      <w:pPr>
        <w:pStyle w:val="ListParagraph"/>
        <w:numPr>
          <w:ilvl w:val="0"/>
          <w:numId w:val="4"/>
        </w:numPr>
        <w:jc w:val="both"/>
      </w:pPr>
      <w:r>
        <w:t>Providing alcoholic beverages to individuals under 21 or possession or consumption of alcoholic beverages by individuals under 21.</w:t>
      </w:r>
    </w:p>
    <w:p w:rsidR="00BD04B1" w:rsidRDefault="00BD04B1" w:rsidP="0069092D">
      <w:pPr>
        <w:pStyle w:val="ListParagraph"/>
        <w:numPr>
          <w:ilvl w:val="0"/>
          <w:numId w:val="4"/>
        </w:numPr>
        <w:jc w:val="both"/>
      </w:pPr>
      <w:r>
        <w:t>Distribution, possession, or use of illegal drugs or controlled substances.</w:t>
      </w:r>
    </w:p>
    <w:p w:rsidR="00BD04B1" w:rsidRDefault="00BD04B1" w:rsidP="0069092D">
      <w:pPr>
        <w:pStyle w:val="ListParagraph"/>
        <w:numPr>
          <w:ilvl w:val="0"/>
          <w:numId w:val="4"/>
        </w:numPr>
        <w:jc w:val="both"/>
      </w:pPr>
      <w:r>
        <w:t>Possession of firearms or other dangerous weapons.</w:t>
      </w:r>
    </w:p>
    <w:p w:rsidR="00BD04B1" w:rsidRDefault="00BD04B1" w:rsidP="0069092D">
      <w:pPr>
        <w:jc w:val="both"/>
      </w:pPr>
    </w:p>
    <w:p w:rsidR="00BD04B1" w:rsidRDefault="00BD04B1" w:rsidP="0069092D">
      <w:pPr>
        <w:jc w:val="both"/>
      </w:pPr>
      <w:r>
        <w:t>The abuse of alcohol and other drugs by students, regardless of age and of location (on-campus or off-campus), is prohibited by the Student Code of Conduct.  The University can, and will, impose disciplinary sanctions for violations.  Students are also subject to city ordinances and state and federal laws.  A separate policy addresses violations by University staff.</w:t>
      </w:r>
    </w:p>
    <w:p w:rsidR="00BD04B1" w:rsidRDefault="00BD04B1" w:rsidP="0069092D">
      <w:pPr>
        <w:jc w:val="both"/>
      </w:pPr>
    </w:p>
    <w:p w:rsidR="00BD04B1" w:rsidRDefault="00BD04B1" w:rsidP="0069092D">
      <w:pPr>
        <w:jc w:val="both"/>
      </w:pPr>
      <w:r>
        <w:t>The University strongly encourages students and staff members to voluntarily obtain assistance for dependency or abuse problem</w:t>
      </w:r>
      <w:r w:rsidR="006F2BF5">
        <w:t>s</w:t>
      </w:r>
      <w:r>
        <w:t xml:space="preserve"> before such behavior</w:t>
      </w:r>
      <w:r w:rsidR="006F2BF5">
        <w:t>s result</w:t>
      </w:r>
      <w:r>
        <w:t xml:space="preserve"> in an arrest and/or disciplinary referral which might result in their separation from the institution.</w:t>
      </w:r>
    </w:p>
    <w:p w:rsidR="00BD04B1" w:rsidRDefault="00BD04B1" w:rsidP="0069092D">
      <w:pPr>
        <w:jc w:val="both"/>
      </w:pPr>
    </w:p>
    <w:p w:rsidR="00BD04B1" w:rsidRDefault="00BD04B1" w:rsidP="0069092D">
      <w:pPr>
        <w:jc w:val="both"/>
      </w:pPr>
      <w:r>
        <w:t>The use of, or addiction to, alcohol, marijuana, or controlled substances is not considered an excuse for violations of the Student Code of Conduct or staff expectations, and will not be a mitigating factor in the application of appropriate disciplinary sanctions for such violations.</w:t>
      </w:r>
    </w:p>
    <w:p w:rsidR="00BD04B1" w:rsidRDefault="00BD04B1" w:rsidP="0069092D">
      <w:pPr>
        <w:jc w:val="both"/>
      </w:pPr>
    </w:p>
    <w:p w:rsidR="00BD04B1" w:rsidRDefault="00BD04B1" w:rsidP="0069092D">
      <w:pPr>
        <w:jc w:val="both"/>
      </w:pPr>
      <w:r>
        <w:t>Help is available both on campus and within the community for students and staff members who are dependent on, or who abuse the use of alcohol or other drugs.  The Student Counseling and Wellness Resource Center (318-274-3277)</w:t>
      </w:r>
      <w:r w:rsidR="00D51954">
        <w:t>, Office</w:t>
      </w:r>
      <w:r>
        <w:t xml:space="preserve"> of Human Resources (318-274-2377</w:t>
      </w:r>
      <w:r w:rsidR="00B42E6F">
        <w:t xml:space="preserve">, our University Employee Assistance Program), and other professional agencies will maintain the confidentiality of persons seeking help for personal dependency and will not report them to institutional or state authorities.  Beverly Crawford, the Office of Student Judicial Affairs, oversees </w:t>
      </w:r>
      <w:r w:rsidR="00B42E6F">
        <w:lastRenderedPageBreak/>
        <w:t xml:space="preserve">the alcohol and other drug prevention </w:t>
      </w:r>
      <w:r w:rsidR="00797A21">
        <w:t>program. This office provides educational and awareness programming, information and assistance.</w:t>
      </w:r>
    </w:p>
    <w:p w:rsidR="00797A21" w:rsidRDefault="00797A21" w:rsidP="0069092D">
      <w:pPr>
        <w:jc w:val="both"/>
      </w:pPr>
    </w:p>
    <w:p w:rsidR="00797A21" w:rsidRDefault="00797A21" w:rsidP="0069092D">
      <w:pPr>
        <w:jc w:val="both"/>
        <w:rPr>
          <w:b/>
        </w:rPr>
      </w:pPr>
      <w:r>
        <w:rPr>
          <w:b/>
        </w:rPr>
        <w:t>Student Sanctions, Alcohol, Other Drugs and Weapons</w:t>
      </w:r>
    </w:p>
    <w:p w:rsidR="00797A21" w:rsidRDefault="00797A21" w:rsidP="0069092D">
      <w:pPr>
        <w:jc w:val="both"/>
        <w:rPr>
          <w:b/>
        </w:rPr>
      </w:pPr>
    </w:p>
    <w:p w:rsidR="00797A21" w:rsidRDefault="00797A21" w:rsidP="0069092D">
      <w:pPr>
        <w:jc w:val="both"/>
      </w:pPr>
      <w:r>
        <w:t xml:space="preserve">Underage students confronted by the institution for the consumption of alcohol will face disciplinary sanctions ranging from </w:t>
      </w:r>
      <w:r w:rsidR="000D0B23">
        <w:t>fine</w:t>
      </w:r>
      <w:r w:rsidR="006F2BF5">
        <w:t>s</w:t>
      </w:r>
      <w:r w:rsidR="000D0B23">
        <w:t xml:space="preserve"> to disciplinary probation.</w:t>
      </w:r>
    </w:p>
    <w:p w:rsidR="000D0B23" w:rsidRDefault="000D0B23" w:rsidP="0069092D">
      <w:pPr>
        <w:jc w:val="both"/>
      </w:pPr>
    </w:p>
    <w:p w:rsidR="000D0B23" w:rsidRDefault="000D0B23" w:rsidP="0069092D">
      <w:pPr>
        <w:jc w:val="both"/>
      </w:pPr>
      <w:r>
        <w:t>Students whose use of alcohol or drugs results in harm or the threat of harm to themselves or others, or to property, regardless of the location of the incident, may face disciplinary action</w:t>
      </w:r>
      <w:r w:rsidR="006F2BF5">
        <w:t>s</w:t>
      </w:r>
      <w:r>
        <w:t xml:space="preserve"> by the University up to and including expulsion.</w:t>
      </w:r>
    </w:p>
    <w:p w:rsidR="000D0B23" w:rsidRDefault="000D0B23" w:rsidP="0069092D">
      <w:pPr>
        <w:jc w:val="both"/>
      </w:pPr>
    </w:p>
    <w:p w:rsidR="000D0B23" w:rsidRDefault="000D0B23" w:rsidP="0069092D">
      <w:pPr>
        <w:jc w:val="both"/>
      </w:pPr>
      <w:r>
        <w:t xml:space="preserve">Testing </w:t>
      </w:r>
      <w:r>
        <w:rPr>
          <w:b/>
        </w:rPr>
        <w:t xml:space="preserve">for the presences of illegal substances may be a condition of any probationary status imposed by the University for violations of drug-related provisions of this policy.  </w:t>
      </w:r>
      <w:r w:rsidR="00C82459">
        <w:t>The appropriate authority may require drug- or alcohol-testing for employees and applicants of the safety sensitive and security positions for the following situations:  on a random basis, when there is reasonable suspicion that an employee uses drugs, as a follow up to drug counseling or rehabilitation, after an on-the-job accident/incident of serious or potentially serious results and when employees are selected for transfer or promotion to positions identified in Policy #53015-Drug Screening, Appendix I.  Testing for substance abuse may be by Breathalyzer, blood, urine or any other appropriate and scientifically accepted tests.  All drug testing will include  review by a qualified Medical Review Officer (MRO) and a “MRO Positive” result will be considered a positive result.  Any student with a positive result, as described above, may face disciplinary action by the University up to and including expulsion.</w:t>
      </w:r>
    </w:p>
    <w:p w:rsidR="00C82459" w:rsidRDefault="00C82459" w:rsidP="00BD04B1"/>
    <w:p w:rsidR="00FA54CB" w:rsidRDefault="00FA54CB">
      <w:pPr>
        <w:spacing w:after="200" w:line="276" w:lineRule="auto"/>
      </w:pPr>
      <w:r>
        <w:br w:type="page"/>
      </w:r>
    </w:p>
    <w:p w:rsidR="00FA54CB" w:rsidRPr="00FA54CB" w:rsidRDefault="00FA54CB" w:rsidP="00FA54CB">
      <w:pPr>
        <w:rPr>
          <w:b/>
        </w:rPr>
      </w:pPr>
      <w:r w:rsidRPr="00FA54CB">
        <w:rPr>
          <w:b/>
        </w:rPr>
        <w:lastRenderedPageBreak/>
        <w:t>Commonly Imposed Disciplinary Sanctions for On-Campus Policy Violations:</w:t>
      </w:r>
    </w:p>
    <w:p w:rsidR="00FA54CB" w:rsidRPr="00FA54CB" w:rsidRDefault="00FA54CB" w:rsidP="00FA54CB">
      <w:pPr>
        <w:rPr>
          <w:b/>
        </w:rPr>
      </w:pPr>
    </w:p>
    <w:p w:rsidR="00FA54CB" w:rsidRDefault="00FA54CB" w:rsidP="00BD04B1"/>
    <w:tbl>
      <w:tblPr>
        <w:tblW w:w="5000" w:type="pct"/>
        <w:jc w:val="center"/>
        <w:tblCellMar>
          <w:left w:w="120" w:type="dxa"/>
          <w:right w:w="120" w:type="dxa"/>
        </w:tblCellMar>
        <w:tblLook w:val="0620" w:firstRow="1" w:lastRow="0" w:firstColumn="0" w:lastColumn="0" w:noHBand="1" w:noVBand="1"/>
      </w:tblPr>
      <w:tblGrid>
        <w:gridCol w:w="590"/>
        <w:gridCol w:w="1822"/>
        <w:gridCol w:w="4058"/>
        <w:gridCol w:w="2872"/>
      </w:tblGrid>
      <w:tr w:rsidR="00795355" w:rsidRPr="00795355" w:rsidTr="00795355">
        <w:trPr>
          <w:cantSplit/>
          <w:jc w:val="center"/>
        </w:trPr>
        <w:tc>
          <w:tcPr>
            <w:tcW w:w="313" w:type="pct"/>
            <w:tcBorders>
              <w:top w:val="single" w:sz="7" w:space="0" w:color="000000"/>
              <w:left w:val="single" w:sz="7" w:space="0" w:color="000000"/>
              <w:bottom w:val="single" w:sz="7" w:space="0" w:color="000000"/>
              <w:right w:val="single" w:sz="7" w:space="0" w:color="000000"/>
            </w:tcBorders>
          </w:tcPr>
          <w:p w:rsidR="00795355" w:rsidRPr="00795355" w:rsidRDefault="00795355" w:rsidP="00795355">
            <w:pPr>
              <w:rPr>
                <w:b/>
                <w:sz w:val="20"/>
                <w:szCs w:val="20"/>
              </w:rPr>
            </w:pPr>
          </w:p>
          <w:p w:rsidR="00795355" w:rsidRPr="00795355" w:rsidRDefault="00795355" w:rsidP="00795355">
            <w:pPr>
              <w:rPr>
                <w:b/>
                <w:sz w:val="20"/>
                <w:szCs w:val="20"/>
              </w:rPr>
            </w:pPr>
            <w:r w:rsidRPr="00795355">
              <w:rPr>
                <w:b/>
                <w:sz w:val="20"/>
                <w:szCs w:val="20"/>
              </w:rPr>
              <w:t>4.18</w:t>
            </w:r>
          </w:p>
        </w:tc>
        <w:tc>
          <w:tcPr>
            <w:tcW w:w="1062" w:type="pct"/>
            <w:tcBorders>
              <w:top w:val="single" w:sz="7" w:space="0" w:color="000000"/>
              <w:left w:val="single" w:sz="7" w:space="0" w:color="000000"/>
              <w:bottom w:val="single" w:sz="7" w:space="0" w:color="000000"/>
              <w:right w:val="single" w:sz="7" w:space="0" w:color="000000"/>
            </w:tcBorders>
          </w:tcPr>
          <w:p w:rsidR="00795355" w:rsidRPr="00795355" w:rsidRDefault="00795355" w:rsidP="00795355">
            <w:pPr>
              <w:rPr>
                <w:b/>
                <w:sz w:val="20"/>
                <w:szCs w:val="20"/>
              </w:rPr>
            </w:pPr>
          </w:p>
          <w:p w:rsidR="00795355" w:rsidRPr="00795355" w:rsidRDefault="00795355" w:rsidP="00795355">
            <w:pPr>
              <w:rPr>
                <w:b/>
                <w:sz w:val="20"/>
                <w:szCs w:val="20"/>
              </w:rPr>
            </w:pPr>
            <w:r w:rsidRPr="00795355">
              <w:rPr>
                <w:b/>
                <w:sz w:val="20"/>
                <w:szCs w:val="20"/>
              </w:rPr>
              <w:t>Alcoholic Beverages</w:t>
            </w:r>
          </w:p>
        </w:tc>
        <w:tc>
          <w:tcPr>
            <w:tcW w:w="2258" w:type="pct"/>
            <w:tcBorders>
              <w:top w:val="single" w:sz="7" w:space="0" w:color="000000"/>
              <w:left w:val="single" w:sz="7" w:space="0" w:color="000000"/>
              <w:bottom w:val="single" w:sz="7" w:space="0" w:color="000000"/>
              <w:right w:val="single" w:sz="7" w:space="0" w:color="000000"/>
            </w:tcBorders>
          </w:tcPr>
          <w:p w:rsidR="00795355" w:rsidRPr="00795355" w:rsidRDefault="00795355" w:rsidP="00795355">
            <w:pPr>
              <w:rPr>
                <w:b/>
                <w:sz w:val="20"/>
                <w:szCs w:val="20"/>
              </w:rPr>
            </w:pPr>
          </w:p>
          <w:p w:rsidR="00795355" w:rsidRPr="00795355" w:rsidRDefault="00795355" w:rsidP="00795355">
            <w:pPr>
              <w:rPr>
                <w:b/>
                <w:sz w:val="20"/>
                <w:szCs w:val="20"/>
              </w:rPr>
            </w:pPr>
            <w:r w:rsidRPr="00795355">
              <w:rPr>
                <w:b/>
                <w:sz w:val="20"/>
                <w:szCs w:val="20"/>
              </w:rPr>
              <w:t xml:space="preserve">Violation of the University Alcohol and Controlled Substance Policy, including but not limited to the use, consumption, possession, purchase, sale, and/or distribution of alcoholic beverages on University property, or at any of its activities (whether on or off-campus) are prohibited, except as expressly permitted by University regulations and local, state and federal law.  Alcoholic beverages may not, in any circumstances, be used by, possessed by or distributed to any person under twenty-one (21) years of age. (Refer to Alcohol and Illegal Controlled </w:t>
            </w:r>
            <w:r w:rsidRPr="00795355">
              <w:rPr>
                <w:b/>
                <w:bCs/>
                <w:sz w:val="20"/>
                <w:szCs w:val="20"/>
              </w:rPr>
              <w:t>Substances Policy.)</w:t>
            </w:r>
          </w:p>
          <w:p w:rsidR="00795355" w:rsidRPr="00795355" w:rsidRDefault="00795355" w:rsidP="00795355">
            <w:pPr>
              <w:rPr>
                <w:b/>
                <w:sz w:val="20"/>
                <w:szCs w:val="20"/>
              </w:rPr>
            </w:pPr>
          </w:p>
        </w:tc>
        <w:tc>
          <w:tcPr>
            <w:tcW w:w="1367" w:type="pct"/>
            <w:tcBorders>
              <w:top w:val="single" w:sz="7" w:space="0" w:color="000000"/>
              <w:left w:val="single" w:sz="7" w:space="0" w:color="000000"/>
              <w:bottom w:val="single" w:sz="7" w:space="0" w:color="000000"/>
              <w:right w:val="single" w:sz="7" w:space="0" w:color="000000"/>
            </w:tcBorders>
          </w:tcPr>
          <w:p w:rsidR="00795355" w:rsidRPr="00795355" w:rsidRDefault="00795355" w:rsidP="00795355">
            <w:pPr>
              <w:rPr>
                <w:b/>
                <w:sz w:val="20"/>
                <w:szCs w:val="20"/>
              </w:rPr>
            </w:pPr>
          </w:p>
          <w:p w:rsidR="00795355" w:rsidRPr="00795355" w:rsidRDefault="00795355" w:rsidP="00795355">
            <w:pPr>
              <w:rPr>
                <w:b/>
                <w:sz w:val="20"/>
                <w:szCs w:val="20"/>
              </w:rPr>
            </w:pPr>
            <w:r w:rsidRPr="00795355">
              <w:rPr>
                <w:b/>
                <w:sz w:val="20"/>
                <w:szCs w:val="20"/>
                <w:u w:val="single"/>
              </w:rPr>
              <w:t>1</w:t>
            </w:r>
            <w:r w:rsidRPr="00795355">
              <w:rPr>
                <w:b/>
                <w:sz w:val="20"/>
                <w:szCs w:val="20"/>
                <w:u w:val="single"/>
                <w:vertAlign w:val="superscript"/>
              </w:rPr>
              <w:t>st</w:t>
            </w:r>
            <w:r w:rsidRPr="00795355">
              <w:rPr>
                <w:b/>
                <w:sz w:val="20"/>
                <w:szCs w:val="20"/>
                <w:u w:val="single"/>
              </w:rPr>
              <w:t xml:space="preserve"> offense</w:t>
            </w:r>
            <w:r w:rsidRPr="00795355">
              <w:rPr>
                <w:b/>
                <w:sz w:val="20"/>
                <w:szCs w:val="20"/>
              </w:rPr>
              <w:t>:</w:t>
            </w:r>
          </w:p>
          <w:p w:rsidR="00795355" w:rsidRPr="00795355" w:rsidRDefault="00795355" w:rsidP="00795355">
            <w:pPr>
              <w:numPr>
                <w:ilvl w:val="0"/>
                <w:numId w:val="5"/>
              </w:numPr>
              <w:rPr>
                <w:b/>
                <w:sz w:val="20"/>
                <w:szCs w:val="20"/>
              </w:rPr>
            </w:pPr>
            <w:r w:rsidRPr="00795355">
              <w:rPr>
                <w:b/>
                <w:sz w:val="20"/>
                <w:szCs w:val="20"/>
              </w:rPr>
              <w:t>Online educational program</w:t>
            </w:r>
          </w:p>
          <w:p w:rsidR="00795355" w:rsidRPr="00795355" w:rsidRDefault="00795355" w:rsidP="00795355">
            <w:pPr>
              <w:numPr>
                <w:ilvl w:val="0"/>
                <w:numId w:val="5"/>
              </w:numPr>
              <w:rPr>
                <w:b/>
                <w:sz w:val="20"/>
                <w:szCs w:val="20"/>
              </w:rPr>
            </w:pPr>
            <w:r w:rsidRPr="00795355">
              <w:rPr>
                <w:b/>
                <w:sz w:val="20"/>
                <w:szCs w:val="20"/>
              </w:rPr>
              <w:t>One (1) semester disciplinary probation</w:t>
            </w:r>
          </w:p>
          <w:p w:rsidR="00795355" w:rsidRPr="00795355" w:rsidRDefault="00795355" w:rsidP="00795355">
            <w:pPr>
              <w:numPr>
                <w:ilvl w:val="0"/>
                <w:numId w:val="5"/>
              </w:numPr>
              <w:rPr>
                <w:b/>
                <w:sz w:val="20"/>
                <w:szCs w:val="20"/>
              </w:rPr>
            </w:pPr>
            <w:r w:rsidRPr="00795355">
              <w:rPr>
                <w:b/>
                <w:sz w:val="20"/>
                <w:szCs w:val="20"/>
              </w:rPr>
              <w:t>Campus service (25-50 hours)</w:t>
            </w:r>
          </w:p>
          <w:p w:rsidR="00795355" w:rsidRPr="00795355" w:rsidRDefault="00795355" w:rsidP="00795355">
            <w:pPr>
              <w:numPr>
                <w:ilvl w:val="0"/>
                <w:numId w:val="5"/>
              </w:numPr>
              <w:rPr>
                <w:b/>
                <w:sz w:val="20"/>
                <w:szCs w:val="20"/>
              </w:rPr>
            </w:pPr>
            <w:r w:rsidRPr="00795355">
              <w:rPr>
                <w:b/>
                <w:sz w:val="20"/>
                <w:szCs w:val="20"/>
              </w:rPr>
              <w:t>Parental notification if meets guidelines</w:t>
            </w:r>
          </w:p>
          <w:p w:rsidR="00795355" w:rsidRPr="00795355" w:rsidRDefault="00795355" w:rsidP="00795355">
            <w:pPr>
              <w:numPr>
                <w:ilvl w:val="0"/>
                <w:numId w:val="5"/>
              </w:numPr>
              <w:rPr>
                <w:b/>
                <w:sz w:val="20"/>
                <w:szCs w:val="20"/>
              </w:rPr>
            </w:pPr>
            <w:r w:rsidRPr="00795355">
              <w:rPr>
                <w:b/>
                <w:sz w:val="20"/>
                <w:szCs w:val="20"/>
              </w:rPr>
              <w:t>Fine $150.00</w:t>
            </w:r>
          </w:p>
          <w:p w:rsidR="00795355" w:rsidRPr="00795355" w:rsidRDefault="00795355" w:rsidP="00795355">
            <w:pPr>
              <w:rPr>
                <w:b/>
                <w:sz w:val="20"/>
                <w:szCs w:val="20"/>
              </w:rPr>
            </w:pPr>
            <w:r w:rsidRPr="00795355">
              <w:rPr>
                <w:b/>
                <w:sz w:val="20"/>
                <w:szCs w:val="20"/>
                <w:u w:val="single"/>
              </w:rPr>
              <w:t>2</w:t>
            </w:r>
            <w:r w:rsidRPr="00795355">
              <w:rPr>
                <w:b/>
                <w:sz w:val="20"/>
                <w:szCs w:val="20"/>
                <w:u w:val="single"/>
                <w:vertAlign w:val="superscript"/>
              </w:rPr>
              <w:t>nd</w:t>
            </w:r>
            <w:r w:rsidRPr="00795355">
              <w:rPr>
                <w:b/>
                <w:sz w:val="20"/>
                <w:szCs w:val="20"/>
                <w:u w:val="single"/>
              </w:rPr>
              <w:t xml:space="preserve"> offense</w:t>
            </w:r>
            <w:r w:rsidRPr="00795355">
              <w:rPr>
                <w:b/>
                <w:sz w:val="20"/>
                <w:szCs w:val="20"/>
              </w:rPr>
              <w:t>:</w:t>
            </w:r>
          </w:p>
          <w:p w:rsidR="00795355" w:rsidRPr="00795355" w:rsidRDefault="00795355" w:rsidP="00795355">
            <w:pPr>
              <w:numPr>
                <w:ilvl w:val="0"/>
                <w:numId w:val="5"/>
              </w:numPr>
              <w:rPr>
                <w:b/>
                <w:sz w:val="20"/>
                <w:szCs w:val="20"/>
              </w:rPr>
            </w:pPr>
            <w:r w:rsidRPr="00795355">
              <w:rPr>
                <w:b/>
                <w:sz w:val="20"/>
                <w:szCs w:val="20"/>
              </w:rPr>
              <w:t>One (1) year  up to tenure disciplinary probation</w:t>
            </w:r>
          </w:p>
          <w:p w:rsidR="00795355" w:rsidRPr="00795355" w:rsidRDefault="00795355" w:rsidP="00795355">
            <w:pPr>
              <w:numPr>
                <w:ilvl w:val="0"/>
                <w:numId w:val="5"/>
              </w:numPr>
              <w:rPr>
                <w:b/>
                <w:sz w:val="20"/>
                <w:szCs w:val="20"/>
              </w:rPr>
            </w:pPr>
            <w:r w:rsidRPr="00795355">
              <w:rPr>
                <w:b/>
                <w:sz w:val="20"/>
                <w:szCs w:val="20"/>
              </w:rPr>
              <w:t>Educational assignment/counseling and/or campus service(25-50 hours)</w:t>
            </w:r>
          </w:p>
          <w:p w:rsidR="00795355" w:rsidRPr="00795355" w:rsidRDefault="00795355" w:rsidP="00795355">
            <w:pPr>
              <w:numPr>
                <w:ilvl w:val="0"/>
                <w:numId w:val="5"/>
              </w:numPr>
              <w:rPr>
                <w:b/>
                <w:sz w:val="20"/>
                <w:szCs w:val="20"/>
              </w:rPr>
            </w:pPr>
            <w:r w:rsidRPr="00795355">
              <w:rPr>
                <w:b/>
                <w:sz w:val="20"/>
                <w:szCs w:val="20"/>
              </w:rPr>
              <w:t>Parental notification if meets guidelines</w:t>
            </w:r>
          </w:p>
          <w:p w:rsidR="00795355" w:rsidRPr="00795355" w:rsidRDefault="00795355" w:rsidP="00795355">
            <w:pPr>
              <w:numPr>
                <w:ilvl w:val="0"/>
                <w:numId w:val="5"/>
              </w:numPr>
              <w:rPr>
                <w:b/>
                <w:sz w:val="20"/>
                <w:szCs w:val="20"/>
              </w:rPr>
            </w:pPr>
            <w:r w:rsidRPr="00795355">
              <w:rPr>
                <w:b/>
                <w:sz w:val="20"/>
                <w:szCs w:val="20"/>
              </w:rPr>
              <w:t>Fine $300.00</w:t>
            </w:r>
          </w:p>
          <w:p w:rsidR="00795355" w:rsidRPr="00795355" w:rsidRDefault="00795355" w:rsidP="00795355">
            <w:pPr>
              <w:rPr>
                <w:b/>
                <w:sz w:val="20"/>
                <w:szCs w:val="20"/>
              </w:rPr>
            </w:pPr>
            <w:r w:rsidRPr="00795355">
              <w:rPr>
                <w:b/>
                <w:sz w:val="20"/>
                <w:szCs w:val="20"/>
                <w:u w:val="single"/>
              </w:rPr>
              <w:t>3</w:t>
            </w:r>
            <w:r w:rsidRPr="00795355">
              <w:rPr>
                <w:b/>
                <w:sz w:val="20"/>
                <w:szCs w:val="20"/>
                <w:u w:val="single"/>
                <w:vertAlign w:val="superscript"/>
              </w:rPr>
              <w:t>rd</w:t>
            </w:r>
            <w:r w:rsidRPr="00795355">
              <w:rPr>
                <w:b/>
                <w:sz w:val="20"/>
                <w:szCs w:val="20"/>
                <w:u w:val="single"/>
              </w:rPr>
              <w:t xml:space="preserve"> offense</w:t>
            </w:r>
            <w:r w:rsidRPr="00795355">
              <w:rPr>
                <w:b/>
                <w:sz w:val="20"/>
                <w:szCs w:val="20"/>
              </w:rPr>
              <w:t>:</w:t>
            </w:r>
          </w:p>
          <w:p w:rsidR="00795355" w:rsidRPr="00795355" w:rsidRDefault="00795355" w:rsidP="00795355">
            <w:pPr>
              <w:numPr>
                <w:ilvl w:val="0"/>
                <w:numId w:val="5"/>
              </w:numPr>
              <w:rPr>
                <w:b/>
                <w:sz w:val="20"/>
                <w:szCs w:val="20"/>
              </w:rPr>
            </w:pPr>
            <w:r w:rsidRPr="00795355">
              <w:rPr>
                <w:b/>
                <w:sz w:val="20"/>
                <w:szCs w:val="20"/>
              </w:rPr>
              <w:t>Disciplinary probation throughout tenure at university</w:t>
            </w:r>
          </w:p>
          <w:p w:rsidR="00795355" w:rsidRPr="00795355" w:rsidRDefault="00795355" w:rsidP="00795355">
            <w:pPr>
              <w:numPr>
                <w:ilvl w:val="0"/>
                <w:numId w:val="5"/>
              </w:numPr>
              <w:rPr>
                <w:b/>
                <w:sz w:val="20"/>
                <w:szCs w:val="20"/>
              </w:rPr>
            </w:pPr>
            <w:r w:rsidRPr="00795355">
              <w:rPr>
                <w:b/>
                <w:sz w:val="20"/>
                <w:szCs w:val="20"/>
              </w:rPr>
              <w:t>Removal from university housing</w:t>
            </w:r>
          </w:p>
          <w:p w:rsidR="00795355" w:rsidRPr="00795355" w:rsidRDefault="00795355" w:rsidP="00795355">
            <w:pPr>
              <w:numPr>
                <w:ilvl w:val="0"/>
                <w:numId w:val="5"/>
              </w:numPr>
              <w:rPr>
                <w:b/>
                <w:sz w:val="20"/>
                <w:szCs w:val="20"/>
              </w:rPr>
            </w:pPr>
            <w:r w:rsidRPr="00795355">
              <w:rPr>
                <w:b/>
                <w:sz w:val="20"/>
                <w:szCs w:val="20"/>
              </w:rPr>
              <w:t>Parental notification if meets guidelines</w:t>
            </w:r>
          </w:p>
          <w:p w:rsidR="00795355" w:rsidRPr="00795355" w:rsidRDefault="00795355" w:rsidP="00795355">
            <w:pPr>
              <w:numPr>
                <w:ilvl w:val="0"/>
                <w:numId w:val="5"/>
              </w:numPr>
              <w:rPr>
                <w:b/>
                <w:sz w:val="20"/>
                <w:szCs w:val="20"/>
              </w:rPr>
            </w:pPr>
            <w:r w:rsidRPr="00795355">
              <w:rPr>
                <w:b/>
                <w:sz w:val="20"/>
                <w:szCs w:val="20"/>
              </w:rPr>
              <w:t xml:space="preserve">Loss of privileges to all residence halls </w:t>
            </w:r>
          </w:p>
          <w:p w:rsidR="00795355" w:rsidRDefault="00795355" w:rsidP="00795355">
            <w:pPr>
              <w:numPr>
                <w:ilvl w:val="0"/>
                <w:numId w:val="5"/>
              </w:numPr>
              <w:rPr>
                <w:b/>
                <w:sz w:val="20"/>
                <w:szCs w:val="20"/>
              </w:rPr>
            </w:pPr>
            <w:r w:rsidRPr="00795355">
              <w:rPr>
                <w:b/>
                <w:sz w:val="20"/>
                <w:szCs w:val="20"/>
              </w:rPr>
              <w:t>Fine $500.00</w:t>
            </w:r>
          </w:p>
          <w:p w:rsidR="00795355" w:rsidRPr="00795355" w:rsidRDefault="00795355" w:rsidP="003C029E">
            <w:pPr>
              <w:ind w:left="720"/>
              <w:rPr>
                <w:b/>
                <w:sz w:val="20"/>
                <w:szCs w:val="20"/>
              </w:rPr>
            </w:pPr>
          </w:p>
          <w:p w:rsidR="00795355" w:rsidRPr="00795355" w:rsidRDefault="00795355" w:rsidP="00795355">
            <w:pPr>
              <w:ind w:left="720"/>
              <w:rPr>
                <w:b/>
                <w:sz w:val="20"/>
                <w:szCs w:val="20"/>
              </w:rPr>
            </w:pPr>
          </w:p>
        </w:tc>
      </w:tr>
      <w:tr w:rsidR="00795355" w:rsidRPr="0048073E" w:rsidTr="00795355">
        <w:trPr>
          <w:cantSplit/>
          <w:jc w:val="center"/>
        </w:trPr>
        <w:tc>
          <w:tcPr>
            <w:tcW w:w="313" w:type="pct"/>
            <w:tcBorders>
              <w:top w:val="single" w:sz="7" w:space="0" w:color="000000"/>
              <w:left w:val="single" w:sz="7" w:space="0" w:color="000000"/>
              <w:bottom w:val="single" w:sz="7" w:space="0" w:color="000000"/>
              <w:right w:val="single" w:sz="7" w:space="0" w:color="000000"/>
            </w:tcBorders>
          </w:tcPr>
          <w:p w:rsidR="00795355" w:rsidRPr="00795355" w:rsidRDefault="00795355" w:rsidP="00795355">
            <w:pPr>
              <w:rPr>
                <w:b/>
                <w:sz w:val="20"/>
                <w:szCs w:val="20"/>
              </w:rPr>
            </w:pPr>
          </w:p>
          <w:p w:rsidR="00795355" w:rsidRPr="00795355" w:rsidRDefault="00795355" w:rsidP="00795355">
            <w:pPr>
              <w:rPr>
                <w:b/>
                <w:sz w:val="20"/>
                <w:szCs w:val="20"/>
              </w:rPr>
            </w:pPr>
            <w:r w:rsidRPr="00795355">
              <w:rPr>
                <w:b/>
                <w:sz w:val="20"/>
                <w:szCs w:val="20"/>
              </w:rPr>
              <w:t>4.19</w:t>
            </w:r>
          </w:p>
        </w:tc>
        <w:tc>
          <w:tcPr>
            <w:tcW w:w="1062" w:type="pct"/>
            <w:tcBorders>
              <w:top w:val="single" w:sz="7" w:space="0" w:color="000000"/>
              <w:left w:val="single" w:sz="7" w:space="0" w:color="000000"/>
              <w:bottom w:val="single" w:sz="7" w:space="0" w:color="000000"/>
              <w:right w:val="single" w:sz="7" w:space="0" w:color="000000"/>
            </w:tcBorders>
          </w:tcPr>
          <w:p w:rsidR="00795355" w:rsidRPr="00795355" w:rsidRDefault="00795355" w:rsidP="00795355">
            <w:pPr>
              <w:rPr>
                <w:b/>
                <w:sz w:val="20"/>
                <w:szCs w:val="20"/>
              </w:rPr>
            </w:pPr>
          </w:p>
          <w:p w:rsidR="00795355" w:rsidRPr="00795355" w:rsidRDefault="00795355" w:rsidP="00795355">
            <w:pPr>
              <w:rPr>
                <w:b/>
                <w:sz w:val="20"/>
                <w:szCs w:val="20"/>
              </w:rPr>
            </w:pPr>
            <w:r w:rsidRPr="00795355">
              <w:rPr>
                <w:b/>
                <w:sz w:val="20"/>
                <w:szCs w:val="20"/>
              </w:rPr>
              <w:t>Dangerous Drugs</w:t>
            </w:r>
          </w:p>
        </w:tc>
        <w:tc>
          <w:tcPr>
            <w:tcW w:w="2258" w:type="pct"/>
            <w:tcBorders>
              <w:top w:val="single" w:sz="7" w:space="0" w:color="000000"/>
              <w:left w:val="single" w:sz="7" w:space="0" w:color="000000"/>
              <w:bottom w:val="single" w:sz="7" w:space="0" w:color="000000"/>
              <w:right w:val="single" w:sz="7" w:space="0" w:color="000000"/>
            </w:tcBorders>
          </w:tcPr>
          <w:p w:rsidR="00795355" w:rsidRPr="00795355" w:rsidRDefault="00795355" w:rsidP="00795355">
            <w:pPr>
              <w:rPr>
                <w:b/>
                <w:sz w:val="20"/>
                <w:szCs w:val="20"/>
              </w:rPr>
            </w:pPr>
          </w:p>
          <w:p w:rsidR="00795355" w:rsidRPr="00795355" w:rsidRDefault="00795355" w:rsidP="00795355">
            <w:pPr>
              <w:rPr>
                <w:b/>
                <w:sz w:val="20"/>
                <w:szCs w:val="20"/>
              </w:rPr>
            </w:pPr>
            <w:r w:rsidRPr="00795355">
              <w:rPr>
                <w:b/>
                <w:sz w:val="20"/>
                <w:szCs w:val="20"/>
              </w:rPr>
              <w:t>Violation of the University Alcohol and Controlled Substance Policy, including but not limited to the use, consumption, possession, manufacturing, purchase, sale and/or distribution of illicit drugs, narcotics or other controlled dangerous substances are strictly prohibited; all local, state, and federal laws apply. (Refer to Alcohol and Illegal Controlled Substances Policy.)</w:t>
            </w:r>
          </w:p>
          <w:p w:rsidR="00795355" w:rsidRPr="00795355" w:rsidRDefault="00795355" w:rsidP="00795355">
            <w:pPr>
              <w:rPr>
                <w:b/>
                <w:sz w:val="20"/>
                <w:szCs w:val="20"/>
              </w:rPr>
            </w:pPr>
          </w:p>
        </w:tc>
        <w:tc>
          <w:tcPr>
            <w:tcW w:w="1367" w:type="pct"/>
            <w:tcBorders>
              <w:top w:val="single" w:sz="7" w:space="0" w:color="000000"/>
              <w:left w:val="single" w:sz="7" w:space="0" w:color="000000"/>
              <w:bottom w:val="single" w:sz="7" w:space="0" w:color="000000"/>
              <w:right w:val="single" w:sz="7" w:space="0" w:color="000000"/>
            </w:tcBorders>
          </w:tcPr>
          <w:p w:rsidR="00795355" w:rsidRPr="00795355" w:rsidRDefault="00795355" w:rsidP="00795355">
            <w:pPr>
              <w:rPr>
                <w:b/>
                <w:sz w:val="20"/>
                <w:szCs w:val="20"/>
              </w:rPr>
            </w:pPr>
          </w:p>
          <w:p w:rsidR="00795355" w:rsidRPr="00795355" w:rsidRDefault="00795355" w:rsidP="00A24E2B">
            <w:pPr>
              <w:rPr>
                <w:b/>
                <w:sz w:val="20"/>
                <w:szCs w:val="20"/>
              </w:rPr>
            </w:pPr>
            <w:r w:rsidRPr="00795355">
              <w:rPr>
                <w:b/>
                <w:sz w:val="20"/>
                <w:szCs w:val="20"/>
              </w:rPr>
              <w:t>Possession/personal use of controlled dangerous substance</w:t>
            </w:r>
          </w:p>
          <w:p w:rsidR="00795355" w:rsidRPr="00795355" w:rsidRDefault="00795355" w:rsidP="00A24E2B">
            <w:pPr>
              <w:rPr>
                <w:b/>
                <w:sz w:val="20"/>
                <w:szCs w:val="20"/>
              </w:rPr>
            </w:pPr>
            <w:r w:rsidRPr="00795355">
              <w:rPr>
                <w:b/>
                <w:sz w:val="20"/>
                <w:szCs w:val="20"/>
              </w:rPr>
              <w:t>1st offense:</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One (1) year  up to tenure disciplinary probation</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Campus service(50-100 hours)</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Mandatory substance abuse treatment program</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Parental notification if meets guidelines</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Fine $500.00</w:t>
            </w:r>
          </w:p>
          <w:p w:rsidR="00795355" w:rsidRPr="00795355" w:rsidRDefault="00795355" w:rsidP="00A24E2B">
            <w:pPr>
              <w:rPr>
                <w:b/>
                <w:sz w:val="20"/>
                <w:szCs w:val="20"/>
              </w:rPr>
            </w:pPr>
            <w:r w:rsidRPr="00795355">
              <w:rPr>
                <w:b/>
                <w:sz w:val="20"/>
                <w:szCs w:val="20"/>
              </w:rPr>
              <w:t>2nd offense:</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Final disciplinary probation up to suspension</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Removal from University housing</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Educational assignment/counseling and /or campus service(50-100 hours)</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 xml:space="preserve">Fine $700.00 </w:t>
            </w:r>
          </w:p>
          <w:p w:rsidR="00795355" w:rsidRPr="00795355" w:rsidRDefault="00795355" w:rsidP="00A24E2B">
            <w:pPr>
              <w:rPr>
                <w:b/>
                <w:sz w:val="20"/>
                <w:szCs w:val="20"/>
              </w:rPr>
            </w:pPr>
            <w:r w:rsidRPr="00795355">
              <w:rPr>
                <w:b/>
                <w:sz w:val="20"/>
                <w:szCs w:val="20"/>
              </w:rPr>
              <w:t>3rd offense:</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Suspension up to expulsion</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Parental notification if meets guidelines</w:t>
            </w:r>
          </w:p>
          <w:p w:rsidR="00795355" w:rsidRPr="00795355" w:rsidRDefault="00795355" w:rsidP="00A24E2B">
            <w:pPr>
              <w:rPr>
                <w:b/>
                <w:sz w:val="20"/>
                <w:szCs w:val="20"/>
              </w:rPr>
            </w:pPr>
            <w:r w:rsidRPr="00795355">
              <w:rPr>
                <w:b/>
                <w:sz w:val="20"/>
                <w:szCs w:val="20"/>
              </w:rPr>
              <w:t>Selling/possessing large quantities of controlled dangerous substances</w:t>
            </w:r>
          </w:p>
          <w:p w:rsidR="00795355" w:rsidRPr="00795355" w:rsidRDefault="00795355" w:rsidP="00795355">
            <w:pPr>
              <w:pStyle w:val="Level1"/>
              <w:numPr>
                <w:ilvl w:val="0"/>
                <w:numId w:val="5"/>
              </w:numPr>
              <w:tabs>
                <w:tab w:val="left" w:pos="-1440"/>
              </w:tabs>
              <w:rPr>
                <w:b/>
                <w:sz w:val="20"/>
                <w:szCs w:val="20"/>
              </w:rPr>
            </w:pPr>
            <w:r w:rsidRPr="00795355">
              <w:rPr>
                <w:b/>
                <w:sz w:val="20"/>
                <w:szCs w:val="20"/>
              </w:rPr>
              <w:t>Suspension up to expulsion</w:t>
            </w:r>
          </w:p>
          <w:p w:rsidR="00795355" w:rsidRPr="00795355" w:rsidRDefault="00795355" w:rsidP="00795355">
            <w:pPr>
              <w:pStyle w:val="Level1"/>
              <w:numPr>
                <w:ilvl w:val="0"/>
                <w:numId w:val="5"/>
              </w:numPr>
              <w:tabs>
                <w:tab w:val="left" w:pos="-1440"/>
              </w:tabs>
              <w:spacing w:after="58"/>
              <w:rPr>
                <w:b/>
                <w:sz w:val="20"/>
                <w:szCs w:val="20"/>
              </w:rPr>
            </w:pPr>
            <w:r w:rsidRPr="00795355">
              <w:rPr>
                <w:b/>
                <w:sz w:val="20"/>
                <w:szCs w:val="20"/>
              </w:rPr>
              <w:t>Parental notification if meets guidelines</w:t>
            </w:r>
          </w:p>
        </w:tc>
      </w:tr>
    </w:tbl>
    <w:p w:rsidR="00C82459" w:rsidRDefault="00C82459" w:rsidP="00BD04B1">
      <w:pPr>
        <w:rPr>
          <w:b/>
        </w:rPr>
      </w:pPr>
    </w:p>
    <w:p w:rsidR="00795355" w:rsidRDefault="00795355" w:rsidP="00BD04B1">
      <w:r>
        <w:t>As members of the University community, students are also subject to city ordinances and to state and federal law.  Arrest and prosecution for alleged violations of criminal law or city ordinances may result from the same incident for which the University imposes disciplinary sanctions.</w:t>
      </w:r>
    </w:p>
    <w:p w:rsidR="00795355" w:rsidRDefault="00795355" w:rsidP="00BD04B1"/>
    <w:p w:rsidR="00FA54CB" w:rsidRDefault="00FA54CB" w:rsidP="00BD04B1">
      <w:pPr>
        <w:rPr>
          <w:b/>
        </w:rPr>
      </w:pPr>
    </w:p>
    <w:p w:rsidR="00FA54CB" w:rsidRDefault="00FA54CB" w:rsidP="00BD04B1">
      <w:pPr>
        <w:rPr>
          <w:b/>
        </w:rPr>
      </w:pPr>
    </w:p>
    <w:p w:rsidR="00FA54CB" w:rsidRDefault="00FA54CB" w:rsidP="00BD04B1">
      <w:pPr>
        <w:rPr>
          <w:b/>
        </w:rPr>
      </w:pPr>
    </w:p>
    <w:p w:rsidR="00795355" w:rsidRDefault="00795355" w:rsidP="00BD04B1">
      <w:pPr>
        <w:rPr>
          <w:b/>
        </w:rPr>
      </w:pPr>
      <w:r>
        <w:rPr>
          <w:b/>
        </w:rPr>
        <w:t>Employee Sanctions</w:t>
      </w:r>
    </w:p>
    <w:p w:rsidR="00795355" w:rsidRDefault="00795355" w:rsidP="00BD04B1">
      <w:pPr>
        <w:rPr>
          <w:b/>
        </w:rPr>
      </w:pPr>
    </w:p>
    <w:p w:rsidR="00795355" w:rsidRDefault="00542038" w:rsidP="00BD04B1">
      <w:r>
        <w:t>The unlawful manufacture, distribution, dispensation, possession, or use of a controlled substance by employees on University premises, or while conducting University business off University premises, is absolutely prohibited.</w:t>
      </w:r>
    </w:p>
    <w:p w:rsidR="00542038" w:rsidRDefault="00542038" w:rsidP="00BD04B1"/>
    <w:p w:rsidR="00542038" w:rsidRDefault="00542038" w:rsidP="0069092D">
      <w:pPr>
        <w:jc w:val="both"/>
      </w:pPr>
      <w:r>
        <w:t>Violations of this prohibition by employees may result in the application of sanction, including possible required participation in an approved drug abuse assistance or rehabilitation program, and disciplinary action up to and including termination of employment under applicable University of Louisiana System, Board of Supervisors regulations, University policies, statues, employment contracts, or collective bargaining agreements.</w:t>
      </w:r>
    </w:p>
    <w:p w:rsidR="00542038" w:rsidRDefault="00542038" w:rsidP="0069092D">
      <w:pPr>
        <w:jc w:val="both"/>
      </w:pPr>
    </w:p>
    <w:p w:rsidR="00542038" w:rsidRDefault="00EA6F25" w:rsidP="00BD04B1">
      <w:pPr>
        <w:rPr>
          <w:b/>
        </w:rPr>
      </w:pPr>
      <w:r>
        <w:rPr>
          <w:b/>
        </w:rPr>
        <w:t>Louisiana Sanctions for Violation of Alcohol Control Statues</w:t>
      </w:r>
    </w:p>
    <w:p w:rsidR="00EA6F25" w:rsidRDefault="00EA6F25" w:rsidP="00BD04B1">
      <w:pPr>
        <w:rPr>
          <w:b/>
        </w:rPr>
      </w:pPr>
    </w:p>
    <w:p w:rsidR="00D43C8E" w:rsidRPr="00D43C8E" w:rsidRDefault="00D43C8E" w:rsidP="00D43C8E">
      <w:pPr>
        <w:rPr>
          <w:b/>
        </w:rPr>
      </w:pPr>
      <w:r w:rsidRPr="00D43C8E">
        <w:rPr>
          <w:b/>
        </w:rPr>
        <w:t>SYNOPSIS OF STATE (LOUISIANA) AND FEDERAL DRUG PENALITIES</w:t>
      </w:r>
    </w:p>
    <w:p w:rsidR="00D43C8E" w:rsidRPr="00D43C8E" w:rsidRDefault="00D43C8E" w:rsidP="00D43C8E">
      <w:pPr>
        <w:rPr>
          <w:b/>
        </w:rPr>
      </w:pPr>
      <w:r w:rsidRPr="00D43C8E">
        <w:rPr>
          <w:b/>
        </w:rPr>
        <w:t>(RS 40:966-790 AND CODE 21:841)</w:t>
      </w:r>
    </w:p>
    <w:p w:rsidR="00D43C8E" w:rsidRPr="00D43C8E" w:rsidRDefault="00D43C8E" w:rsidP="00D43C8E">
      <w:pPr>
        <w:rPr>
          <w:b/>
        </w:rPr>
      </w:pPr>
    </w:p>
    <w:p w:rsidR="00D43C8E" w:rsidRPr="00D43C8E" w:rsidRDefault="00D43C8E" w:rsidP="00D43C8E">
      <w:pPr>
        <w:rPr>
          <w:b/>
        </w:rPr>
      </w:pPr>
      <w:r w:rsidRPr="00D43C8E">
        <w:rPr>
          <w:b/>
        </w:rPr>
        <w:t>IMPRISONMENT</w:t>
      </w:r>
    </w:p>
    <w:p w:rsidR="00D43C8E" w:rsidRPr="00D43C8E" w:rsidRDefault="00D43C8E" w:rsidP="00D43C8E">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2889"/>
        <w:gridCol w:w="1653"/>
        <w:gridCol w:w="1404"/>
        <w:gridCol w:w="1559"/>
      </w:tblGrid>
      <w:tr w:rsidR="00D43C8E" w:rsidRPr="00D43C8E" w:rsidTr="00A24E2B">
        <w:tc>
          <w:tcPr>
            <w:tcW w:w="1889" w:type="dxa"/>
          </w:tcPr>
          <w:p w:rsidR="00D43C8E" w:rsidRPr="00D43C8E" w:rsidRDefault="00D43C8E" w:rsidP="00D43C8E">
            <w:pPr>
              <w:rPr>
                <w:b/>
              </w:rPr>
            </w:pPr>
            <w:r w:rsidRPr="00D43C8E">
              <w:rPr>
                <w:b/>
              </w:rPr>
              <w:t xml:space="preserve">DRUG OFFENSE </w:t>
            </w:r>
          </w:p>
        </w:tc>
        <w:tc>
          <w:tcPr>
            <w:tcW w:w="2936" w:type="dxa"/>
          </w:tcPr>
          <w:p w:rsidR="00D43C8E" w:rsidRPr="00D43C8E" w:rsidRDefault="00D43C8E" w:rsidP="00D43C8E">
            <w:pPr>
              <w:rPr>
                <w:b/>
              </w:rPr>
            </w:pPr>
            <w:r w:rsidRPr="00D43C8E">
              <w:rPr>
                <w:b/>
              </w:rPr>
              <w:t>MAXIMUM STATE FINE</w:t>
            </w:r>
          </w:p>
        </w:tc>
        <w:tc>
          <w:tcPr>
            <w:tcW w:w="1684" w:type="dxa"/>
          </w:tcPr>
          <w:p w:rsidR="00D43C8E" w:rsidRPr="00D43C8E" w:rsidRDefault="00D43C8E" w:rsidP="00D43C8E">
            <w:pPr>
              <w:rPr>
                <w:b/>
              </w:rPr>
            </w:pPr>
            <w:r w:rsidRPr="00D43C8E">
              <w:rPr>
                <w:b/>
              </w:rPr>
              <w:t>MAXIMUM FEDERAL FINE</w:t>
            </w:r>
          </w:p>
        </w:tc>
        <w:tc>
          <w:tcPr>
            <w:tcW w:w="1465" w:type="dxa"/>
          </w:tcPr>
          <w:p w:rsidR="00D43C8E" w:rsidRPr="00D43C8E" w:rsidRDefault="00D43C8E" w:rsidP="00D43C8E">
            <w:pPr>
              <w:rPr>
                <w:b/>
              </w:rPr>
            </w:pPr>
            <w:r w:rsidRPr="00D43C8E">
              <w:rPr>
                <w:b/>
              </w:rPr>
              <w:t>STATE PRISON TIME</w:t>
            </w:r>
          </w:p>
        </w:tc>
        <w:tc>
          <w:tcPr>
            <w:tcW w:w="1602" w:type="dxa"/>
          </w:tcPr>
          <w:p w:rsidR="00D43C8E" w:rsidRPr="00D43C8E" w:rsidRDefault="00D43C8E" w:rsidP="00D43C8E">
            <w:pPr>
              <w:rPr>
                <w:b/>
              </w:rPr>
            </w:pPr>
            <w:r w:rsidRPr="00D43C8E">
              <w:rPr>
                <w:b/>
              </w:rPr>
              <w:t>FEDERAL PRISON TIME</w:t>
            </w:r>
          </w:p>
        </w:tc>
      </w:tr>
      <w:tr w:rsidR="00D43C8E" w:rsidRPr="00D43C8E" w:rsidTr="00A24E2B">
        <w:tc>
          <w:tcPr>
            <w:tcW w:w="9576" w:type="dxa"/>
            <w:gridSpan w:val="5"/>
          </w:tcPr>
          <w:p w:rsidR="00D43C8E" w:rsidRPr="00D43C8E" w:rsidRDefault="00D43C8E" w:rsidP="00D43C8E">
            <w:pPr>
              <w:rPr>
                <w:b/>
              </w:rPr>
            </w:pPr>
            <w:r w:rsidRPr="00D43C8E">
              <w:rPr>
                <w:b/>
                <w:i/>
              </w:rPr>
              <w:t>Schedule 1</w:t>
            </w:r>
          </w:p>
        </w:tc>
      </w:tr>
      <w:tr w:rsidR="00D43C8E" w:rsidRPr="00D43C8E" w:rsidTr="00A24E2B">
        <w:tc>
          <w:tcPr>
            <w:tcW w:w="1889" w:type="dxa"/>
          </w:tcPr>
          <w:p w:rsidR="00D43C8E" w:rsidRPr="00B14A0C" w:rsidRDefault="00D43C8E" w:rsidP="00D43C8E">
            <w:pPr>
              <w:rPr>
                <w:b/>
                <w:sz w:val="20"/>
                <w:szCs w:val="20"/>
              </w:rPr>
            </w:pPr>
            <w:r w:rsidRPr="00B14A0C">
              <w:rPr>
                <w:b/>
                <w:sz w:val="20"/>
                <w:szCs w:val="20"/>
              </w:rPr>
              <w:t>Hallucinogens, (</w:t>
            </w:r>
            <w:proofErr w:type="spellStart"/>
            <w:r w:rsidRPr="00B14A0C">
              <w:rPr>
                <w:b/>
                <w:sz w:val="20"/>
                <w:szCs w:val="20"/>
              </w:rPr>
              <w:t>phencyclide</w:t>
            </w:r>
            <w:proofErr w:type="spellEnd"/>
            <w:r w:rsidRPr="00B14A0C">
              <w:rPr>
                <w:b/>
                <w:sz w:val="20"/>
                <w:szCs w:val="20"/>
              </w:rPr>
              <w:t>-“PCP”),</w:t>
            </w:r>
          </w:p>
          <w:p w:rsidR="00D43C8E" w:rsidRPr="00B14A0C" w:rsidRDefault="00D43C8E" w:rsidP="00D43C8E">
            <w:pPr>
              <w:rPr>
                <w:b/>
                <w:sz w:val="20"/>
                <w:szCs w:val="20"/>
              </w:rPr>
            </w:pPr>
            <w:r w:rsidRPr="00B14A0C">
              <w:rPr>
                <w:b/>
                <w:sz w:val="20"/>
                <w:szCs w:val="20"/>
              </w:rPr>
              <w:t>Angel dust, acid, STP</w:t>
            </w:r>
          </w:p>
        </w:tc>
        <w:tc>
          <w:tcPr>
            <w:tcW w:w="2936" w:type="dxa"/>
          </w:tcPr>
          <w:p w:rsidR="00D43C8E" w:rsidRPr="00B14A0C" w:rsidRDefault="00D43C8E" w:rsidP="00D43C8E">
            <w:pPr>
              <w:rPr>
                <w:b/>
                <w:sz w:val="20"/>
                <w:szCs w:val="20"/>
              </w:rPr>
            </w:pPr>
            <w:r w:rsidRPr="00B14A0C">
              <w:rPr>
                <w:b/>
                <w:sz w:val="20"/>
                <w:szCs w:val="20"/>
              </w:rPr>
              <w:t>Distributions/manufacturing</w:t>
            </w:r>
          </w:p>
          <w:p w:rsidR="00D43C8E" w:rsidRPr="00B14A0C" w:rsidRDefault="00D43C8E" w:rsidP="00D43C8E">
            <w:pPr>
              <w:rPr>
                <w:b/>
                <w:sz w:val="20"/>
                <w:szCs w:val="20"/>
              </w:rPr>
            </w:pPr>
            <w:r w:rsidRPr="00B14A0C">
              <w:rPr>
                <w:b/>
                <w:sz w:val="20"/>
                <w:szCs w:val="20"/>
              </w:rPr>
              <w:t>$50,000</w:t>
            </w:r>
          </w:p>
        </w:tc>
        <w:tc>
          <w:tcPr>
            <w:tcW w:w="1684" w:type="dxa"/>
          </w:tcPr>
          <w:p w:rsidR="00D43C8E" w:rsidRPr="00B14A0C" w:rsidRDefault="00D43C8E" w:rsidP="00D43C8E">
            <w:pPr>
              <w:rPr>
                <w:b/>
                <w:sz w:val="20"/>
                <w:szCs w:val="20"/>
              </w:rPr>
            </w:pPr>
            <w:r w:rsidRPr="00B14A0C">
              <w:rPr>
                <w:b/>
                <w:sz w:val="20"/>
                <w:szCs w:val="20"/>
              </w:rPr>
              <w:t>$4 Million</w:t>
            </w:r>
          </w:p>
        </w:tc>
        <w:tc>
          <w:tcPr>
            <w:tcW w:w="1465" w:type="dxa"/>
          </w:tcPr>
          <w:p w:rsidR="00D43C8E" w:rsidRPr="00B14A0C" w:rsidRDefault="00D43C8E" w:rsidP="00D43C8E">
            <w:pPr>
              <w:rPr>
                <w:b/>
                <w:sz w:val="20"/>
                <w:szCs w:val="20"/>
              </w:rPr>
            </w:pPr>
            <w:r w:rsidRPr="00B14A0C">
              <w:rPr>
                <w:b/>
                <w:sz w:val="20"/>
                <w:szCs w:val="20"/>
              </w:rPr>
              <w:t>5-50</w:t>
            </w:r>
            <w:r w:rsidR="006F2BF5">
              <w:rPr>
                <w:b/>
                <w:sz w:val="20"/>
                <w:szCs w:val="20"/>
              </w:rPr>
              <w:t xml:space="preserve"> years</w:t>
            </w:r>
          </w:p>
        </w:tc>
        <w:tc>
          <w:tcPr>
            <w:tcW w:w="1602" w:type="dxa"/>
          </w:tcPr>
          <w:p w:rsidR="00D43C8E" w:rsidRPr="00B14A0C" w:rsidRDefault="00D43C8E" w:rsidP="00D43C8E">
            <w:pPr>
              <w:rPr>
                <w:b/>
                <w:sz w:val="20"/>
                <w:szCs w:val="20"/>
              </w:rPr>
            </w:pPr>
            <w:r w:rsidRPr="00B14A0C">
              <w:rPr>
                <w:b/>
                <w:sz w:val="20"/>
                <w:szCs w:val="20"/>
              </w:rPr>
              <w:t>10 years to life</w:t>
            </w:r>
          </w:p>
        </w:tc>
      </w:tr>
      <w:tr w:rsidR="00D43C8E" w:rsidRPr="00D43C8E" w:rsidTr="00A24E2B">
        <w:tc>
          <w:tcPr>
            <w:tcW w:w="1889" w:type="dxa"/>
          </w:tcPr>
          <w:p w:rsidR="00D43C8E" w:rsidRPr="00B14A0C" w:rsidRDefault="00D43C8E" w:rsidP="00D43C8E">
            <w:pPr>
              <w:rPr>
                <w:b/>
                <w:sz w:val="20"/>
                <w:szCs w:val="20"/>
              </w:rPr>
            </w:pPr>
            <w:r w:rsidRPr="00B14A0C">
              <w:rPr>
                <w:b/>
                <w:sz w:val="20"/>
                <w:szCs w:val="20"/>
              </w:rPr>
              <w:t>“Ecstasy”, “Designer Drugs”,</w:t>
            </w:r>
          </w:p>
          <w:p w:rsidR="00D43C8E" w:rsidRPr="00B14A0C" w:rsidRDefault="00D43C8E" w:rsidP="00D43C8E">
            <w:pPr>
              <w:rPr>
                <w:b/>
                <w:sz w:val="20"/>
                <w:szCs w:val="20"/>
              </w:rPr>
            </w:pPr>
            <w:r w:rsidRPr="00B14A0C">
              <w:rPr>
                <w:b/>
                <w:sz w:val="20"/>
                <w:szCs w:val="20"/>
              </w:rPr>
              <w:t>(opiates; Heroin, Junk, Smack, “H”, “</w:t>
            </w:r>
            <w:proofErr w:type="spellStart"/>
            <w:r w:rsidRPr="00B14A0C">
              <w:rPr>
                <w:b/>
                <w:sz w:val="20"/>
                <w:szCs w:val="20"/>
              </w:rPr>
              <w:t>scag</w:t>
            </w:r>
            <w:proofErr w:type="spellEnd"/>
            <w:r w:rsidRPr="00B14A0C">
              <w:rPr>
                <w:b/>
                <w:sz w:val="20"/>
                <w:szCs w:val="20"/>
              </w:rPr>
              <w:t>”)</w:t>
            </w:r>
          </w:p>
        </w:tc>
        <w:tc>
          <w:tcPr>
            <w:tcW w:w="2936" w:type="dxa"/>
          </w:tcPr>
          <w:p w:rsidR="00D43C8E" w:rsidRPr="00B14A0C" w:rsidRDefault="00D43C8E" w:rsidP="00D43C8E">
            <w:pPr>
              <w:rPr>
                <w:b/>
                <w:sz w:val="20"/>
                <w:szCs w:val="20"/>
              </w:rPr>
            </w:pPr>
            <w:r w:rsidRPr="00B14A0C">
              <w:rPr>
                <w:b/>
                <w:sz w:val="20"/>
                <w:szCs w:val="20"/>
              </w:rPr>
              <w:t>Possession $5000</w:t>
            </w:r>
          </w:p>
        </w:tc>
        <w:tc>
          <w:tcPr>
            <w:tcW w:w="1684" w:type="dxa"/>
          </w:tcPr>
          <w:p w:rsidR="00D43C8E" w:rsidRPr="00B14A0C" w:rsidRDefault="00D43C8E" w:rsidP="00D43C8E">
            <w:pPr>
              <w:rPr>
                <w:b/>
                <w:sz w:val="20"/>
                <w:szCs w:val="20"/>
              </w:rPr>
            </w:pPr>
            <w:r w:rsidRPr="00B14A0C">
              <w:rPr>
                <w:b/>
                <w:sz w:val="20"/>
                <w:szCs w:val="20"/>
              </w:rPr>
              <w:t>$1 Million</w:t>
            </w:r>
          </w:p>
        </w:tc>
        <w:tc>
          <w:tcPr>
            <w:tcW w:w="1465" w:type="dxa"/>
          </w:tcPr>
          <w:p w:rsidR="00D43C8E" w:rsidRPr="00B14A0C" w:rsidRDefault="00D43C8E" w:rsidP="00D43C8E">
            <w:pPr>
              <w:rPr>
                <w:b/>
                <w:sz w:val="20"/>
                <w:szCs w:val="20"/>
              </w:rPr>
            </w:pPr>
            <w:r w:rsidRPr="00B14A0C">
              <w:rPr>
                <w:b/>
                <w:sz w:val="20"/>
                <w:szCs w:val="20"/>
              </w:rPr>
              <w:t>4-10 years</w:t>
            </w:r>
          </w:p>
        </w:tc>
        <w:tc>
          <w:tcPr>
            <w:tcW w:w="1602" w:type="dxa"/>
          </w:tcPr>
          <w:p w:rsidR="00D43C8E" w:rsidRPr="00B14A0C" w:rsidRDefault="00D43C8E" w:rsidP="00D43C8E">
            <w:pPr>
              <w:rPr>
                <w:b/>
                <w:sz w:val="20"/>
                <w:szCs w:val="20"/>
              </w:rPr>
            </w:pPr>
            <w:r w:rsidRPr="00B14A0C">
              <w:rPr>
                <w:b/>
                <w:sz w:val="20"/>
                <w:szCs w:val="20"/>
              </w:rPr>
              <w:t>0-20 years</w:t>
            </w:r>
          </w:p>
        </w:tc>
      </w:tr>
      <w:tr w:rsidR="00D43C8E" w:rsidRPr="00D43C8E" w:rsidTr="00A24E2B">
        <w:tc>
          <w:tcPr>
            <w:tcW w:w="1889" w:type="dxa"/>
          </w:tcPr>
          <w:p w:rsidR="00D43C8E" w:rsidRPr="00B14A0C" w:rsidRDefault="00D43C8E" w:rsidP="00D43C8E">
            <w:pPr>
              <w:rPr>
                <w:b/>
                <w:sz w:val="20"/>
                <w:szCs w:val="20"/>
              </w:rPr>
            </w:pPr>
            <w:r w:rsidRPr="00B14A0C">
              <w:rPr>
                <w:b/>
                <w:sz w:val="20"/>
                <w:szCs w:val="20"/>
              </w:rPr>
              <w:t>Depressants</w:t>
            </w:r>
          </w:p>
          <w:p w:rsidR="00D43C8E" w:rsidRPr="00B14A0C" w:rsidRDefault="00D43C8E" w:rsidP="00D43C8E">
            <w:pPr>
              <w:rPr>
                <w:b/>
                <w:sz w:val="20"/>
                <w:szCs w:val="20"/>
              </w:rPr>
            </w:pPr>
            <w:r w:rsidRPr="00B14A0C">
              <w:rPr>
                <w:b/>
                <w:sz w:val="20"/>
                <w:szCs w:val="20"/>
              </w:rPr>
              <w:t>Cannabis</w:t>
            </w:r>
          </w:p>
          <w:p w:rsidR="00D43C8E" w:rsidRPr="00B14A0C" w:rsidRDefault="00D43C8E" w:rsidP="00D43C8E">
            <w:pPr>
              <w:rPr>
                <w:b/>
                <w:sz w:val="20"/>
                <w:szCs w:val="20"/>
              </w:rPr>
            </w:pPr>
            <w:r w:rsidRPr="00B14A0C">
              <w:rPr>
                <w:b/>
                <w:sz w:val="20"/>
                <w:szCs w:val="20"/>
              </w:rPr>
              <w:t>(Marijuana-“grass”), “pot”</w:t>
            </w:r>
          </w:p>
          <w:p w:rsidR="00D43C8E" w:rsidRPr="00B14A0C" w:rsidRDefault="00D43C8E" w:rsidP="00D43C8E">
            <w:pPr>
              <w:rPr>
                <w:b/>
                <w:sz w:val="20"/>
                <w:szCs w:val="20"/>
              </w:rPr>
            </w:pPr>
            <w:r w:rsidRPr="00B14A0C">
              <w:rPr>
                <w:b/>
                <w:sz w:val="20"/>
                <w:szCs w:val="20"/>
              </w:rPr>
              <w:t>“Weed”</w:t>
            </w:r>
          </w:p>
        </w:tc>
        <w:tc>
          <w:tcPr>
            <w:tcW w:w="2936" w:type="dxa"/>
          </w:tcPr>
          <w:p w:rsidR="00D43C8E" w:rsidRPr="00B14A0C" w:rsidRDefault="00D43C8E" w:rsidP="00D43C8E">
            <w:pPr>
              <w:rPr>
                <w:b/>
                <w:sz w:val="20"/>
                <w:szCs w:val="20"/>
              </w:rPr>
            </w:pPr>
            <w:r w:rsidRPr="00B14A0C">
              <w:rPr>
                <w:b/>
                <w:sz w:val="20"/>
                <w:szCs w:val="20"/>
              </w:rPr>
              <w:t>Distribution $100,000</w:t>
            </w:r>
          </w:p>
        </w:tc>
        <w:tc>
          <w:tcPr>
            <w:tcW w:w="1684" w:type="dxa"/>
          </w:tcPr>
          <w:p w:rsidR="00D43C8E" w:rsidRPr="00B14A0C" w:rsidRDefault="00D43C8E" w:rsidP="00D43C8E">
            <w:pPr>
              <w:rPr>
                <w:b/>
                <w:sz w:val="20"/>
                <w:szCs w:val="20"/>
              </w:rPr>
            </w:pPr>
            <w:r w:rsidRPr="00B14A0C">
              <w:rPr>
                <w:b/>
                <w:sz w:val="20"/>
                <w:szCs w:val="20"/>
              </w:rPr>
              <w:t>$4 Million</w:t>
            </w:r>
          </w:p>
        </w:tc>
        <w:tc>
          <w:tcPr>
            <w:tcW w:w="1465" w:type="dxa"/>
          </w:tcPr>
          <w:p w:rsidR="00D43C8E" w:rsidRPr="00B14A0C" w:rsidRDefault="00D43C8E" w:rsidP="00D43C8E">
            <w:pPr>
              <w:rPr>
                <w:b/>
                <w:sz w:val="20"/>
                <w:szCs w:val="20"/>
              </w:rPr>
            </w:pPr>
            <w:r w:rsidRPr="00B14A0C">
              <w:rPr>
                <w:b/>
                <w:sz w:val="20"/>
                <w:szCs w:val="20"/>
              </w:rPr>
              <w:t>5-30 years</w:t>
            </w:r>
          </w:p>
        </w:tc>
        <w:tc>
          <w:tcPr>
            <w:tcW w:w="1602" w:type="dxa"/>
          </w:tcPr>
          <w:p w:rsidR="00D43C8E" w:rsidRPr="00B14A0C" w:rsidRDefault="00D43C8E" w:rsidP="00D43C8E">
            <w:pPr>
              <w:rPr>
                <w:b/>
                <w:sz w:val="20"/>
                <w:szCs w:val="20"/>
              </w:rPr>
            </w:pPr>
            <w:r w:rsidRPr="00B14A0C">
              <w:rPr>
                <w:b/>
                <w:sz w:val="20"/>
                <w:szCs w:val="20"/>
              </w:rPr>
              <w:t>10 years -life</w:t>
            </w:r>
          </w:p>
        </w:tc>
      </w:tr>
      <w:tr w:rsidR="00D43C8E" w:rsidRPr="00D43C8E" w:rsidTr="00A24E2B">
        <w:tc>
          <w:tcPr>
            <w:tcW w:w="1889" w:type="dxa"/>
          </w:tcPr>
          <w:p w:rsidR="00D43C8E" w:rsidRPr="00B14A0C" w:rsidRDefault="00D43C8E" w:rsidP="00D43C8E">
            <w:pPr>
              <w:rPr>
                <w:b/>
                <w:sz w:val="20"/>
                <w:szCs w:val="20"/>
              </w:rPr>
            </w:pPr>
            <w:r w:rsidRPr="00B14A0C">
              <w:rPr>
                <w:b/>
                <w:sz w:val="20"/>
                <w:szCs w:val="20"/>
              </w:rPr>
              <w:t>Stimulants</w:t>
            </w:r>
          </w:p>
        </w:tc>
        <w:tc>
          <w:tcPr>
            <w:tcW w:w="2936" w:type="dxa"/>
          </w:tcPr>
          <w:p w:rsidR="00D43C8E" w:rsidRPr="00B14A0C" w:rsidRDefault="00D43C8E" w:rsidP="00D43C8E">
            <w:pPr>
              <w:rPr>
                <w:b/>
                <w:sz w:val="20"/>
                <w:szCs w:val="20"/>
              </w:rPr>
            </w:pPr>
            <w:r w:rsidRPr="00B14A0C">
              <w:rPr>
                <w:b/>
                <w:sz w:val="20"/>
                <w:szCs w:val="20"/>
              </w:rPr>
              <w:t>Possession $2000</w:t>
            </w:r>
          </w:p>
        </w:tc>
        <w:tc>
          <w:tcPr>
            <w:tcW w:w="1684" w:type="dxa"/>
          </w:tcPr>
          <w:p w:rsidR="00D43C8E" w:rsidRPr="00B14A0C" w:rsidRDefault="00D43C8E" w:rsidP="00D43C8E">
            <w:pPr>
              <w:rPr>
                <w:b/>
                <w:sz w:val="20"/>
                <w:szCs w:val="20"/>
              </w:rPr>
            </w:pPr>
            <w:r w:rsidRPr="00B14A0C">
              <w:rPr>
                <w:b/>
                <w:sz w:val="20"/>
                <w:szCs w:val="20"/>
              </w:rPr>
              <w:t>$1 Million</w:t>
            </w:r>
          </w:p>
        </w:tc>
        <w:tc>
          <w:tcPr>
            <w:tcW w:w="1465" w:type="dxa"/>
          </w:tcPr>
          <w:p w:rsidR="00D43C8E" w:rsidRPr="00B14A0C" w:rsidRDefault="00D43C8E" w:rsidP="00D43C8E">
            <w:pPr>
              <w:rPr>
                <w:b/>
                <w:sz w:val="20"/>
                <w:szCs w:val="20"/>
              </w:rPr>
            </w:pPr>
            <w:r w:rsidRPr="00B14A0C">
              <w:rPr>
                <w:b/>
                <w:sz w:val="20"/>
                <w:szCs w:val="20"/>
              </w:rPr>
              <w:t>6months-20 years</w:t>
            </w:r>
          </w:p>
        </w:tc>
        <w:tc>
          <w:tcPr>
            <w:tcW w:w="1602" w:type="dxa"/>
          </w:tcPr>
          <w:p w:rsidR="00D43C8E" w:rsidRPr="00B14A0C" w:rsidRDefault="00D43C8E" w:rsidP="00D43C8E">
            <w:pPr>
              <w:rPr>
                <w:b/>
                <w:sz w:val="20"/>
                <w:szCs w:val="20"/>
              </w:rPr>
            </w:pPr>
            <w:r w:rsidRPr="00B14A0C">
              <w:rPr>
                <w:b/>
                <w:sz w:val="20"/>
                <w:szCs w:val="20"/>
              </w:rPr>
              <w:t>Federal Code</w:t>
            </w:r>
          </w:p>
        </w:tc>
      </w:tr>
      <w:tr w:rsidR="00D43C8E" w:rsidRPr="00D43C8E" w:rsidTr="00A24E2B">
        <w:tc>
          <w:tcPr>
            <w:tcW w:w="9576" w:type="dxa"/>
            <w:gridSpan w:val="5"/>
          </w:tcPr>
          <w:p w:rsidR="00D43C8E" w:rsidRPr="00D43C8E" w:rsidRDefault="00D43C8E" w:rsidP="00D43C8E">
            <w:pPr>
              <w:rPr>
                <w:b/>
              </w:rPr>
            </w:pPr>
            <w:r w:rsidRPr="00D43C8E">
              <w:rPr>
                <w:b/>
                <w:i/>
              </w:rPr>
              <w:t>Schedule II</w:t>
            </w:r>
          </w:p>
        </w:tc>
      </w:tr>
      <w:tr w:rsidR="00D43C8E" w:rsidRPr="00D43C8E" w:rsidTr="00A24E2B">
        <w:tc>
          <w:tcPr>
            <w:tcW w:w="1889" w:type="dxa"/>
          </w:tcPr>
          <w:p w:rsidR="00D43C8E" w:rsidRPr="00A67F94" w:rsidRDefault="00D43C8E" w:rsidP="00D43C8E">
            <w:pPr>
              <w:rPr>
                <w:b/>
                <w:sz w:val="20"/>
                <w:szCs w:val="20"/>
              </w:rPr>
            </w:pPr>
            <w:r w:rsidRPr="00A67F94">
              <w:rPr>
                <w:b/>
                <w:sz w:val="20"/>
                <w:szCs w:val="20"/>
              </w:rPr>
              <w:t>Narcotics (raw opium, morphine), “M”, “dreamer”</w:t>
            </w:r>
          </w:p>
        </w:tc>
        <w:tc>
          <w:tcPr>
            <w:tcW w:w="2936" w:type="dxa"/>
          </w:tcPr>
          <w:p w:rsidR="00D43C8E" w:rsidRPr="00A67F94" w:rsidRDefault="00D43C8E" w:rsidP="00D43C8E">
            <w:pPr>
              <w:rPr>
                <w:b/>
                <w:sz w:val="20"/>
                <w:szCs w:val="20"/>
              </w:rPr>
            </w:pPr>
            <w:r w:rsidRPr="00A67F94">
              <w:rPr>
                <w:b/>
                <w:sz w:val="20"/>
                <w:szCs w:val="20"/>
              </w:rPr>
              <w:t>Distribution $50,000</w:t>
            </w:r>
          </w:p>
        </w:tc>
        <w:tc>
          <w:tcPr>
            <w:tcW w:w="1684" w:type="dxa"/>
          </w:tcPr>
          <w:p w:rsidR="00D43C8E" w:rsidRPr="00A67F94" w:rsidRDefault="00D43C8E" w:rsidP="00D43C8E">
            <w:pPr>
              <w:rPr>
                <w:b/>
                <w:sz w:val="20"/>
                <w:szCs w:val="20"/>
              </w:rPr>
            </w:pPr>
            <w:r w:rsidRPr="00A67F94">
              <w:rPr>
                <w:b/>
                <w:sz w:val="20"/>
                <w:szCs w:val="20"/>
              </w:rPr>
              <w:t>$4 Million</w:t>
            </w:r>
          </w:p>
        </w:tc>
        <w:tc>
          <w:tcPr>
            <w:tcW w:w="1465" w:type="dxa"/>
          </w:tcPr>
          <w:p w:rsidR="00D43C8E" w:rsidRPr="00A67F94" w:rsidRDefault="00D43C8E" w:rsidP="00D43C8E">
            <w:pPr>
              <w:rPr>
                <w:b/>
                <w:sz w:val="20"/>
                <w:szCs w:val="20"/>
              </w:rPr>
            </w:pPr>
            <w:r w:rsidRPr="00A67F94">
              <w:rPr>
                <w:b/>
                <w:sz w:val="20"/>
                <w:szCs w:val="20"/>
              </w:rPr>
              <w:t>2-30 years</w:t>
            </w:r>
          </w:p>
        </w:tc>
        <w:tc>
          <w:tcPr>
            <w:tcW w:w="1602" w:type="dxa"/>
          </w:tcPr>
          <w:p w:rsidR="00D43C8E" w:rsidRPr="00A67F94" w:rsidRDefault="00D43C8E" w:rsidP="00D43C8E">
            <w:pPr>
              <w:rPr>
                <w:b/>
                <w:sz w:val="20"/>
                <w:szCs w:val="20"/>
              </w:rPr>
            </w:pPr>
            <w:r w:rsidRPr="00A67F94">
              <w:rPr>
                <w:b/>
                <w:sz w:val="20"/>
                <w:szCs w:val="20"/>
              </w:rPr>
              <w:t>10 years-life</w:t>
            </w:r>
          </w:p>
        </w:tc>
      </w:tr>
      <w:tr w:rsidR="00D43C8E" w:rsidRPr="00D43C8E" w:rsidTr="00A24E2B">
        <w:tc>
          <w:tcPr>
            <w:tcW w:w="1889" w:type="dxa"/>
          </w:tcPr>
          <w:p w:rsidR="00D43C8E" w:rsidRPr="00A67F94" w:rsidRDefault="00D43C8E" w:rsidP="00D43C8E">
            <w:pPr>
              <w:rPr>
                <w:b/>
                <w:sz w:val="20"/>
                <w:szCs w:val="20"/>
              </w:rPr>
            </w:pPr>
            <w:r w:rsidRPr="00A67F94">
              <w:rPr>
                <w:b/>
                <w:sz w:val="20"/>
                <w:szCs w:val="20"/>
              </w:rPr>
              <w:t>Stimulants (amphetamines-“Speed”</w:t>
            </w:r>
          </w:p>
        </w:tc>
        <w:tc>
          <w:tcPr>
            <w:tcW w:w="2936" w:type="dxa"/>
          </w:tcPr>
          <w:p w:rsidR="00D43C8E" w:rsidRPr="00A67F94" w:rsidRDefault="00D43C8E" w:rsidP="00D43C8E">
            <w:pPr>
              <w:rPr>
                <w:b/>
                <w:sz w:val="20"/>
                <w:szCs w:val="20"/>
              </w:rPr>
            </w:pPr>
            <w:r w:rsidRPr="00A67F94">
              <w:rPr>
                <w:b/>
                <w:sz w:val="20"/>
                <w:szCs w:val="20"/>
              </w:rPr>
              <w:t>Manufacturing $500,000</w:t>
            </w:r>
          </w:p>
        </w:tc>
        <w:tc>
          <w:tcPr>
            <w:tcW w:w="1684" w:type="dxa"/>
          </w:tcPr>
          <w:p w:rsidR="00D43C8E" w:rsidRPr="00A67F94" w:rsidRDefault="00D43C8E" w:rsidP="00D43C8E">
            <w:pPr>
              <w:rPr>
                <w:b/>
                <w:sz w:val="20"/>
                <w:szCs w:val="20"/>
              </w:rPr>
            </w:pPr>
            <w:r w:rsidRPr="00A67F94">
              <w:rPr>
                <w:b/>
                <w:sz w:val="20"/>
                <w:szCs w:val="20"/>
              </w:rPr>
              <w:t>$4 Million</w:t>
            </w:r>
          </w:p>
        </w:tc>
        <w:tc>
          <w:tcPr>
            <w:tcW w:w="1465" w:type="dxa"/>
          </w:tcPr>
          <w:p w:rsidR="00D43C8E" w:rsidRPr="00A67F94" w:rsidRDefault="00D43C8E" w:rsidP="00D43C8E">
            <w:pPr>
              <w:rPr>
                <w:b/>
                <w:sz w:val="20"/>
                <w:szCs w:val="20"/>
              </w:rPr>
            </w:pPr>
            <w:r w:rsidRPr="00A67F94">
              <w:rPr>
                <w:b/>
                <w:sz w:val="20"/>
                <w:szCs w:val="20"/>
              </w:rPr>
              <w:t>10-30 years</w:t>
            </w:r>
          </w:p>
        </w:tc>
        <w:tc>
          <w:tcPr>
            <w:tcW w:w="1602" w:type="dxa"/>
          </w:tcPr>
          <w:p w:rsidR="00D43C8E" w:rsidRPr="00A67F94" w:rsidRDefault="00D43C8E" w:rsidP="00D43C8E">
            <w:pPr>
              <w:rPr>
                <w:b/>
                <w:sz w:val="20"/>
                <w:szCs w:val="20"/>
              </w:rPr>
            </w:pPr>
            <w:r w:rsidRPr="00A67F94">
              <w:rPr>
                <w:b/>
                <w:sz w:val="20"/>
                <w:szCs w:val="20"/>
              </w:rPr>
              <w:t>10 years-life</w:t>
            </w:r>
          </w:p>
        </w:tc>
      </w:tr>
      <w:tr w:rsidR="00D43C8E" w:rsidRPr="00D43C8E" w:rsidTr="00A24E2B">
        <w:tc>
          <w:tcPr>
            <w:tcW w:w="1889" w:type="dxa"/>
          </w:tcPr>
          <w:p w:rsidR="00D43C8E" w:rsidRPr="00A67F94" w:rsidRDefault="00D43C8E" w:rsidP="00D43C8E">
            <w:pPr>
              <w:rPr>
                <w:b/>
                <w:sz w:val="20"/>
                <w:szCs w:val="20"/>
              </w:rPr>
            </w:pPr>
            <w:r w:rsidRPr="00A67F94">
              <w:rPr>
                <w:b/>
                <w:sz w:val="20"/>
                <w:szCs w:val="20"/>
              </w:rPr>
              <w:t>“Uppers,” “bennies”, “pep pills”, “crank”, “crystal”, “ice”</w:t>
            </w:r>
          </w:p>
        </w:tc>
        <w:tc>
          <w:tcPr>
            <w:tcW w:w="2936" w:type="dxa"/>
          </w:tcPr>
          <w:p w:rsidR="00D43C8E" w:rsidRPr="00A67F94" w:rsidRDefault="00D43C8E" w:rsidP="00D43C8E">
            <w:pPr>
              <w:rPr>
                <w:b/>
                <w:sz w:val="20"/>
                <w:szCs w:val="20"/>
              </w:rPr>
            </w:pPr>
            <w:r w:rsidRPr="00A67F94">
              <w:rPr>
                <w:b/>
                <w:sz w:val="20"/>
                <w:szCs w:val="20"/>
              </w:rPr>
              <w:t>Possession $50000</w:t>
            </w:r>
          </w:p>
        </w:tc>
        <w:tc>
          <w:tcPr>
            <w:tcW w:w="1684" w:type="dxa"/>
          </w:tcPr>
          <w:p w:rsidR="00D43C8E" w:rsidRPr="00A67F94" w:rsidRDefault="00D43C8E" w:rsidP="00D43C8E">
            <w:pPr>
              <w:rPr>
                <w:b/>
                <w:sz w:val="20"/>
                <w:szCs w:val="20"/>
              </w:rPr>
            </w:pPr>
            <w:r w:rsidRPr="00A67F94">
              <w:rPr>
                <w:b/>
                <w:sz w:val="20"/>
                <w:szCs w:val="20"/>
              </w:rPr>
              <w:t>$1 Million</w:t>
            </w:r>
          </w:p>
        </w:tc>
        <w:tc>
          <w:tcPr>
            <w:tcW w:w="1465" w:type="dxa"/>
          </w:tcPr>
          <w:p w:rsidR="00D43C8E" w:rsidRPr="00A67F94" w:rsidRDefault="00D43C8E" w:rsidP="00D43C8E">
            <w:pPr>
              <w:rPr>
                <w:b/>
                <w:sz w:val="20"/>
                <w:szCs w:val="20"/>
              </w:rPr>
            </w:pPr>
            <w:r w:rsidRPr="00A67F94">
              <w:rPr>
                <w:b/>
                <w:sz w:val="20"/>
                <w:szCs w:val="20"/>
              </w:rPr>
              <w:t>0-5 years</w:t>
            </w:r>
          </w:p>
        </w:tc>
        <w:tc>
          <w:tcPr>
            <w:tcW w:w="1602" w:type="dxa"/>
          </w:tcPr>
          <w:p w:rsidR="00D43C8E" w:rsidRPr="00A67F94" w:rsidRDefault="00D43C8E" w:rsidP="00D43C8E">
            <w:pPr>
              <w:rPr>
                <w:b/>
                <w:sz w:val="20"/>
                <w:szCs w:val="20"/>
              </w:rPr>
            </w:pPr>
            <w:r w:rsidRPr="00A67F94">
              <w:rPr>
                <w:b/>
                <w:sz w:val="20"/>
                <w:szCs w:val="20"/>
              </w:rPr>
              <w:t>0-20 years</w:t>
            </w:r>
          </w:p>
        </w:tc>
      </w:tr>
      <w:tr w:rsidR="00D43C8E" w:rsidRPr="00D43C8E" w:rsidTr="00A24E2B">
        <w:tc>
          <w:tcPr>
            <w:tcW w:w="1889" w:type="dxa"/>
          </w:tcPr>
          <w:p w:rsidR="00D43C8E" w:rsidRPr="00D43C8E" w:rsidRDefault="00D43C8E" w:rsidP="00D43C8E">
            <w:pPr>
              <w:rPr>
                <w:b/>
                <w:i/>
              </w:rPr>
            </w:pPr>
            <w:r w:rsidRPr="00D43C8E">
              <w:rPr>
                <w:b/>
                <w:i/>
              </w:rPr>
              <w:t>Schedule III</w:t>
            </w:r>
          </w:p>
        </w:tc>
        <w:tc>
          <w:tcPr>
            <w:tcW w:w="2936" w:type="dxa"/>
          </w:tcPr>
          <w:p w:rsidR="00D43C8E" w:rsidRPr="00D43C8E" w:rsidRDefault="00D43C8E" w:rsidP="00D43C8E">
            <w:pPr>
              <w:rPr>
                <w:b/>
              </w:rPr>
            </w:pPr>
          </w:p>
        </w:tc>
        <w:tc>
          <w:tcPr>
            <w:tcW w:w="1684" w:type="dxa"/>
          </w:tcPr>
          <w:p w:rsidR="00D43C8E" w:rsidRPr="00D43C8E" w:rsidRDefault="00D43C8E" w:rsidP="00D43C8E">
            <w:pPr>
              <w:rPr>
                <w:b/>
              </w:rPr>
            </w:pPr>
          </w:p>
        </w:tc>
        <w:tc>
          <w:tcPr>
            <w:tcW w:w="1465" w:type="dxa"/>
          </w:tcPr>
          <w:p w:rsidR="00D43C8E" w:rsidRPr="00D43C8E" w:rsidRDefault="00D43C8E" w:rsidP="00D43C8E">
            <w:pPr>
              <w:rPr>
                <w:b/>
              </w:rPr>
            </w:pPr>
          </w:p>
        </w:tc>
        <w:tc>
          <w:tcPr>
            <w:tcW w:w="1602" w:type="dxa"/>
          </w:tcPr>
          <w:p w:rsidR="00D43C8E" w:rsidRPr="00D43C8E" w:rsidRDefault="00D43C8E" w:rsidP="00D43C8E">
            <w:pPr>
              <w:rPr>
                <w:b/>
              </w:rPr>
            </w:pPr>
          </w:p>
        </w:tc>
      </w:tr>
      <w:tr w:rsidR="00D43C8E" w:rsidRPr="00D43C8E" w:rsidTr="00A24E2B">
        <w:tc>
          <w:tcPr>
            <w:tcW w:w="1889" w:type="dxa"/>
          </w:tcPr>
          <w:p w:rsidR="00D43C8E" w:rsidRPr="00A67F94" w:rsidRDefault="00D43C8E" w:rsidP="00D43C8E">
            <w:pPr>
              <w:rPr>
                <w:b/>
                <w:sz w:val="20"/>
                <w:szCs w:val="20"/>
              </w:rPr>
            </w:pPr>
            <w:r w:rsidRPr="00A67F94">
              <w:rPr>
                <w:b/>
                <w:sz w:val="20"/>
                <w:szCs w:val="20"/>
              </w:rPr>
              <w:t>Stimulants</w:t>
            </w:r>
          </w:p>
          <w:p w:rsidR="00D43C8E" w:rsidRPr="00A67F94" w:rsidRDefault="00D43C8E" w:rsidP="00D43C8E">
            <w:pPr>
              <w:rPr>
                <w:b/>
                <w:sz w:val="20"/>
                <w:szCs w:val="20"/>
              </w:rPr>
            </w:pPr>
            <w:r w:rsidRPr="00A67F94">
              <w:rPr>
                <w:b/>
                <w:sz w:val="20"/>
                <w:szCs w:val="20"/>
              </w:rPr>
              <w:t>Depressants (barbiturates-“barbs”</w:t>
            </w:r>
          </w:p>
        </w:tc>
        <w:tc>
          <w:tcPr>
            <w:tcW w:w="2936" w:type="dxa"/>
          </w:tcPr>
          <w:p w:rsidR="00D43C8E" w:rsidRPr="00A67F94" w:rsidRDefault="00D43C8E" w:rsidP="00D43C8E">
            <w:pPr>
              <w:rPr>
                <w:b/>
                <w:sz w:val="20"/>
                <w:szCs w:val="20"/>
              </w:rPr>
            </w:pPr>
            <w:r w:rsidRPr="00A67F94">
              <w:rPr>
                <w:b/>
                <w:sz w:val="20"/>
                <w:szCs w:val="20"/>
              </w:rPr>
              <w:t>Distribution $15,000</w:t>
            </w:r>
          </w:p>
        </w:tc>
        <w:tc>
          <w:tcPr>
            <w:tcW w:w="1684" w:type="dxa"/>
          </w:tcPr>
          <w:p w:rsidR="00D43C8E" w:rsidRPr="00A67F94" w:rsidRDefault="00D43C8E" w:rsidP="00D43C8E">
            <w:pPr>
              <w:rPr>
                <w:b/>
                <w:sz w:val="20"/>
                <w:szCs w:val="20"/>
              </w:rPr>
            </w:pPr>
            <w:r w:rsidRPr="00A67F94">
              <w:rPr>
                <w:b/>
                <w:sz w:val="20"/>
                <w:szCs w:val="20"/>
              </w:rPr>
              <w:t>$250,000</w:t>
            </w:r>
          </w:p>
        </w:tc>
        <w:tc>
          <w:tcPr>
            <w:tcW w:w="1465" w:type="dxa"/>
          </w:tcPr>
          <w:p w:rsidR="00D43C8E" w:rsidRPr="00A67F94" w:rsidRDefault="00D43C8E" w:rsidP="00D43C8E">
            <w:pPr>
              <w:rPr>
                <w:b/>
                <w:sz w:val="20"/>
                <w:szCs w:val="20"/>
              </w:rPr>
            </w:pPr>
            <w:r w:rsidRPr="00A67F94">
              <w:rPr>
                <w:b/>
                <w:sz w:val="20"/>
                <w:szCs w:val="20"/>
              </w:rPr>
              <w:t>0-10 years</w:t>
            </w:r>
          </w:p>
        </w:tc>
        <w:tc>
          <w:tcPr>
            <w:tcW w:w="1602" w:type="dxa"/>
          </w:tcPr>
          <w:p w:rsidR="00D43C8E" w:rsidRPr="00A67F94" w:rsidRDefault="00D43C8E" w:rsidP="00D43C8E">
            <w:pPr>
              <w:rPr>
                <w:b/>
                <w:sz w:val="20"/>
                <w:szCs w:val="20"/>
              </w:rPr>
            </w:pPr>
            <w:r w:rsidRPr="00A67F94">
              <w:rPr>
                <w:b/>
                <w:sz w:val="20"/>
                <w:szCs w:val="20"/>
              </w:rPr>
              <w:t>0-5 years</w:t>
            </w:r>
          </w:p>
        </w:tc>
      </w:tr>
      <w:tr w:rsidR="00D43C8E" w:rsidRPr="00D43C8E" w:rsidTr="00A24E2B">
        <w:tc>
          <w:tcPr>
            <w:tcW w:w="1889" w:type="dxa"/>
          </w:tcPr>
          <w:p w:rsidR="00D43C8E" w:rsidRPr="00A67F94" w:rsidRDefault="00D43C8E" w:rsidP="00D43C8E">
            <w:pPr>
              <w:rPr>
                <w:b/>
                <w:sz w:val="20"/>
                <w:szCs w:val="20"/>
              </w:rPr>
            </w:pPr>
            <w:r w:rsidRPr="00A67F94">
              <w:rPr>
                <w:b/>
                <w:sz w:val="20"/>
                <w:szCs w:val="20"/>
              </w:rPr>
              <w:lastRenderedPageBreak/>
              <w:t>“Goof balls”, “downers”, “blues”</w:t>
            </w:r>
          </w:p>
          <w:p w:rsidR="00D43C8E" w:rsidRPr="00A67F94" w:rsidRDefault="00D43C8E" w:rsidP="00D43C8E">
            <w:pPr>
              <w:rPr>
                <w:b/>
                <w:sz w:val="20"/>
                <w:szCs w:val="20"/>
              </w:rPr>
            </w:pPr>
            <w:r w:rsidRPr="00A67F94">
              <w:rPr>
                <w:b/>
                <w:sz w:val="20"/>
                <w:szCs w:val="20"/>
              </w:rPr>
              <w:t>Narcotics (</w:t>
            </w:r>
            <w:proofErr w:type="spellStart"/>
            <w:r w:rsidRPr="00A67F94">
              <w:rPr>
                <w:b/>
                <w:sz w:val="20"/>
                <w:szCs w:val="20"/>
              </w:rPr>
              <w:t>nalorphine</w:t>
            </w:r>
            <w:proofErr w:type="spellEnd"/>
            <w:r w:rsidRPr="00A67F94">
              <w:rPr>
                <w:b/>
                <w:sz w:val="20"/>
                <w:szCs w:val="20"/>
              </w:rPr>
              <w:t>)</w:t>
            </w:r>
          </w:p>
        </w:tc>
        <w:tc>
          <w:tcPr>
            <w:tcW w:w="2936" w:type="dxa"/>
          </w:tcPr>
          <w:p w:rsidR="00D43C8E" w:rsidRPr="00A67F94" w:rsidRDefault="00D43C8E" w:rsidP="00D43C8E">
            <w:pPr>
              <w:rPr>
                <w:b/>
                <w:sz w:val="20"/>
                <w:szCs w:val="20"/>
              </w:rPr>
            </w:pPr>
            <w:r w:rsidRPr="00A67F94">
              <w:rPr>
                <w:b/>
                <w:sz w:val="20"/>
                <w:szCs w:val="20"/>
              </w:rPr>
              <w:t>Possession $5000</w:t>
            </w:r>
          </w:p>
        </w:tc>
        <w:tc>
          <w:tcPr>
            <w:tcW w:w="1684" w:type="dxa"/>
          </w:tcPr>
          <w:p w:rsidR="00D43C8E" w:rsidRPr="00A67F94" w:rsidRDefault="00D43C8E" w:rsidP="00D43C8E">
            <w:pPr>
              <w:rPr>
                <w:b/>
                <w:sz w:val="20"/>
                <w:szCs w:val="20"/>
              </w:rPr>
            </w:pPr>
            <w:r w:rsidRPr="00A67F94">
              <w:rPr>
                <w:b/>
                <w:sz w:val="20"/>
                <w:szCs w:val="20"/>
              </w:rPr>
              <w:t>Refer to Federal Code</w:t>
            </w:r>
          </w:p>
        </w:tc>
        <w:tc>
          <w:tcPr>
            <w:tcW w:w="1465" w:type="dxa"/>
          </w:tcPr>
          <w:p w:rsidR="00D43C8E" w:rsidRPr="00A67F94" w:rsidRDefault="00D43C8E" w:rsidP="00D43C8E">
            <w:pPr>
              <w:rPr>
                <w:b/>
                <w:sz w:val="20"/>
                <w:szCs w:val="20"/>
              </w:rPr>
            </w:pPr>
            <w:r w:rsidRPr="00A67F94">
              <w:rPr>
                <w:b/>
                <w:sz w:val="20"/>
                <w:szCs w:val="20"/>
              </w:rPr>
              <w:t>0-5 years</w:t>
            </w:r>
          </w:p>
        </w:tc>
        <w:tc>
          <w:tcPr>
            <w:tcW w:w="1602" w:type="dxa"/>
          </w:tcPr>
          <w:p w:rsidR="00D43C8E" w:rsidRPr="00A67F94" w:rsidRDefault="00D43C8E" w:rsidP="00D43C8E">
            <w:pPr>
              <w:rPr>
                <w:b/>
                <w:sz w:val="20"/>
                <w:szCs w:val="20"/>
              </w:rPr>
            </w:pPr>
            <w:r w:rsidRPr="00A67F94">
              <w:rPr>
                <w:b/>
                <w:sz w:val="20"/>
                <w:szCs w:val="20"/>
              </w:rPr>
              <w:t>Federal Code</w:t>
            </w:r>
          </w:p>
        </w:tc>
      </w:tr>
      <w:tr w:rsidR="00D43C8E" w:rsidRPr="00D43C8E" w:rsidTr="00A24E2B">
        <w:tc>
          <w:tcPr>
            <w:tcW w:w="9576" w:type="dxa"/>
            <w:gridSpan w:val="5"/>
          </w:tcPr>
          <w:p w:rsidR="00D43C8E" w:rsidRPr="00D43C8E" w:rsidRDefault="00D43C8E" w:rsidP="00D43C8E">
            <w:pPr>
              <w:rPr>
                <w:b/>
              </w:rPr>
            </w:pPr>
            <w:r w:rsidRPr="00D43C8E">
              <w:rPr>
                <w:b/>
                <w:i/>
              </w:rPr>
              <w:t>Schedule IV</w:t>
            </w:r>
          </w:p>
        </w:tc>
      </w:tr>
      <w:tr w:rsidR="00D43C8E" w:rsidRPr="00D43C8E" w:rsidTr="00A24E2B">
        <w:tc>
          <w:tcPr>
            <w:tcW w:w="1889" w:type="dxa"/>
          </w:tcPr>
          <w:p w:rsidR="00D43C8E" w:rsidRPr="00A67F94" w:rsidRDefault="00D43C8E" w:rsidP="00D43C8E">
            <w:pPr>
              <w:rPr>
                <w:b/>
                <w:sz w:val="20"/>
                <w:szCs w:val="20"/>
              </w:rPr>
            </w:pPr>
            <w:r w:rsidRPr="00A67F94">
              <w:rPr>
                <w:b/>
                <w:sz w:val="20"/>
                <w:szCs w:val="20"/>
              </w:rPr>
              <w:t>Depressants (barbiturates and 32 other drugs)</w:t>
            </w:r>
          </w:p>
        </w:tc>
        <w:tc>
          <w:tcPr>
            <w:tcW w:w="2936" w:type="dxa"/>
          </w:tcPr>
          <w:p w:rsidR="00D43C8E" w:rsidRPr="00A67F94" w:rsidRDefault="00D43C8E" w:rsidP="00D43C8E">
            <w:pPr>
              <w:rPr>
                <w:b/>
                <w:sz w:val="20"/>
                <w:szCs w:val="20"/>
              </w:rPr>
            </w:pPr>
            <w:r w:rsidRPr="00A67F94">
              <w:rPr>
                <w:b/>
                <w:sz w:val="20"/>
                <w:szCs w:val="20"/>
              </w:rPr>
              <w:t>Distribution $50,000</w:t>
            </w:r>
          </w:p>
        </w:tc>
        <w:tc>
          <w:tcPr>
            <w:tcW w:w="1684" w:type="dxa"/>
          </w:tcPr>
          <w:p w:rsidR="00D43C8E" w:rsidRPr="00A67F94" w:rsidRDefault="00D43C8E" w:rsidP="00D43C8E">
            <w:pPr>
              <w:rPr>
                <w:b/>
                <w:sz w:val="20"/>
                <w:szCs w:val="20"/>
              </w:rPr>
            </w:pPr>
            <w:r w:rsidRPr="00A67F94">
              <w:rPr>
                <w:b/>
                <w:sz w:val="20"/>
                <w:szCs w:val="20"/>
              </w:rPr>
              <w:t>$250,000</w:t>
            </w:r>
          </w:p>
        </w:tc>
        <w:tc>
          <w:tcPr>
            <w:tcW w:w="1465" w:type="dxa"/>
          </w:tcPr>
          <w:p w:rsidR="00D43C8E" w:rsidRPr="00A67F94" w:rsidRDefault="00D43C8E" w:rsidP="00D43C8E">
            <w:pPr>
              <w:rPr>
                <w:b/>
                <w:sz w:val="20"/>
                <w:szCs w:val="20"/>
              </w:rPr>
            </w:pPr>
            <w:r w:rsidRPr="00A67F94">
              <w:rPr>
                <w:b/>
                <w:sz w:val="20"/>
                <w:szCs w:val="20"/>
              </w:rPr>
              <w:t>0-30 years</w:t>
            </w:r>
          </w:p>
        </w:tc>
        <w:tc>
          <w:tcPr>
            <w:tcW w:w="1602" w:type="dxa"/>
          </w:tcPr>
          <w:p w:rsidR="00D43C8E" w:rsidRPr="00A67F94" w:rsidRDefault="00D43C8E" w:rsidP="00D43C8E">
            <w:pPr>
              <w:rPr>
                <w:b/>
                <w:sz w:val="20"/>
                <w:szCs w:val="20"/>
              </w:rPr>
            </w:pPr>
            <w:r w:rsidRPr="00A67F94">
              <w:rPr>
                <w:b/>
                <w:sz w:val="20"/>
                <w:szCs w:val="20"/>
              </w:rPr>
              <w:t>0-3 years</w:t>
            </w:r>
          </w:p>
        </w:tc>
      </w:tr>
      <w:tr w:rsidR="00D43C8E" w:rsidRPr="00D43C8E" w:rsidTr="00A24E2B">
        <w:tc>
          <w:tcPr>
            <w:tcW w:w="1889" w:type="dxa"/>
          </w:tcPr>
          <w:p w:rsidR="00D43C8E" w:rsidRPr="00A67F94" w:rsidRDefault="00D43C8E" w:rsidP="00D43C8E">
            <w:pPr>
              <w:rPr>
                <w:b/>
                <w:sz w:val="20"/>
                <w:szCs w:val="20"/>
              </w:rPr>
            </w:pPr>
          </w:p>
        </w:tc>
        <w:tc>
          <w:tcPr>
            <w:tcW w:w="2936" w:type="dxa"/>
          </w:tcPr>
          <w:p w:rsidR="00D43C8E" w:rsidRPr="00A67F94" w:rsidRDefault="00D43C8E" w:rsidP="00D43C8E">
            <w:pPr>
              <w:rPr>
                <w:b/>
                <w:sz w:val="20"/>
                <w:szCs w:val="20"/>
              </w:rPr>
            </w:pPr>
            <w:r w:rsidRPr="00A67F94">
              <w:rPr>
                <w:b/>
                <w:sz w:val="20"/>
                <w:szCs w:val="20"/>
              </w:rPr>
              <w:t>Possession $5000</w:t>
            </w:r>
          </w:p>
        </w:tc>
        <w:tc>
          <w:tcPr>
            <w:tcW w:w="1684" w:type="dxa"/>
          </w:tcPr>
          <w:p w:rsidR="00D43C8E" w:rsidRPr="00A67F94" w:rsidRDefault="00D43C8E" w:rsidP="00D43C8E">
            <w:pPr>
              <w:rPr>
                <w:b/>
                <w:sz w:val="20"/>
                <w:szCs w:val="20"/>
              </w:rPr>
            </w:pPr>
            <w:r w:rsidRPr="00A67F94">
              <w:rPr>
                <w:b/>
                <w:sz w:val="20"/>
                <w:szCs w:val="20"/>
              </w:rPr>
              <w:t>Refer to Federal Code</w:t>
            </w:r>
          </w:p>
        </w:tc>
        <w:tc>
          <w:tcPr>
            <w:tcW w:w="1465" w:type="dxa"/>
          </w:tcPr>
          <w:p w:rsidR="00D43C8E" w:rsidRPr="00A67F94" w:rsidRDefault="00D43C8E" w:rsidP="00D43C8E">
            <w:pPr>
              <w:rPr>
                <w:b/>
                <w:sz w:val="20"/>
                <w:szCs w:val="20"/>
              </w:rPr>
            </w:pPr>
            <w:r w:rsidRPr="00A67F94">
              <w:rPr>
                <w:b/>
                <w:sz w:val="20"/>
                <w:szCs w:val="20"/>
              </w:rPr>
              <w:t>0-10 years</w:t>
            </w:r>
          </w:p>
        </w:tc>
        <w:tc>
          <w:tcPr>
            <w:tcW w:w="1602" w:type="dxa"/>
          </w:tcPr>
          <w:p w:rsidR="00D43C8E" w:rsidRPr="00A67F94" w:rsidRDefault="00D43C8E" w:rsidP="00D43C8E">
            <w:pPr>
              <w:rPr>
                <w:b/>
                <w:sz w:val="20"/>
                <w:szCs w:val="20"/>
              </w:rPr>
            </w:pPr>
            <w:r w:rsidRPr="00A67F94">
              <w:rPr>
                <w:b/>
                <w:sz w:val="20"/>
                <w:szCs w:val="20"/>
              </w:rPr>
              <w:t>Federal Code</w:t>
            </w:r>
          </w:p>
        </w:tc>
      </w:tr>
      <w:tr w:rsidR="00D43C8E" w:rsidRPr="00D43C8E" w:rsidTr="00A24E2B">
        <w:tc>
          <w:tcPr>
            <w:tcW w:w="9576" w:type="dxa"/>
            <w:gridSpan w:val="5"/>
          </w:tcPr>
          <w:p w:rsidR="00D43C8E" w:rsidRPr="00D43C8E" w:rsidRDefault="00D43C8E" w:rsidP="00D43C8E">
            <w:pPr>
              <w:rPr>
                <w:b/>
              </w:rPr>
            </w:pPr>
            <w:r w:rsidRPr="00D43C8E">
              <w:rPr>
                <w:b/>
                <w:i/>
              </w:rPr>
              <w:t>Schedule V</w:t>
            </w:r>
          </w:p>
        </w:tc>
      </w:tr>
      <w:tr w:rsidR="00D43C8E" w:rsidRPr="00D43C8E" w:rsidTr="00A24E2B">
        <w:tc>
          <w:tcPr>
            <w:tcW w:w="1889" w:type="dxa"/>
          </w:tcPr>
          <w:p w:rsidR="00D43C8E" w:rsidRPr="00A67F94" w:rsidRDefault="00D43C8E" w:rsidP="00D43C8E">
            <w:pPr>
              <w:rPr>
                <w:b/>
                <w:sz w:val="20"/>
                <w:szCs w:val="20"/>
              </w:rPr>
            </w:pPr>
            <w:r w:rsidRPr="00A67F94">
              <w:rPr>
                <w:b/>
                <w:sz w:val="20"/>
                <w:szCs w:val="20"/>
              </w:rPr>
              <w:t>Narcotic drugs containing non-narcotic active medicinal ingredients (buprenorphine)</w:t>
            </w:r>
          </w:p>
        </w:tc>
        <w:tc>
          <w:tcPr>
            <w:tcW w:w="2936" w:type="dxa"/>
          </w:tcPr>
          <w:p w:rsidR="00D43C8E" w:rsidRPr="00A67F94" w:rsidRDefault="00D43C8E" w:rsidP="00D43C8E">
            <w:pPr>
              <w:rPr>
                <w:b/>
                <w:sz w:val="20"/>
                <w:szCs w:val="20"/>
              </w:rPr>
            </w:pPr>
            <w:r w:rsidRPr="00A67F94">
              <w:rPr>
                <w:b/>
                <w:sz w:val="20"/>
                <w:szCs w:val="20"/>
              </w:rPr>
              <w:t>Distribution $5000</w:t>
            </w:r>
          </w:p>
        </w:tc>
        <w:tc>
          <w:tcPr>
            <w:tcW w:w="1684" w:type="dxa"/>
          </w:tcPr>
          <w:p w:rsidR="00D43C8E" w:rsidRPr="00A67F94" w:rsidRDefault="00D43C8E" w:rsidP="00D43C8E">
            <w:pPr>
              <w:rPr>
                <w:b/>
                <w:sz w:val="20"/>
                <w:szCs w:val="20"/>
              </w:rPr>
            </w:pPr>
            <w:r w:rsidRPr="00A67F94">
              <w:rPr>
                <w:b/>
                <w:sz w:val="20"/>
                <w:szCs w:val="20"/>
              </w:rPr>
              <w:t>$100,000</w:t>
            </w:r>
          </w:p>
        </w:tc>
        <w:tc>
          <w:tcPr>
            <w:tcW w:w="1465" w:type="dxa"/>
          </w:tcPr>
          <w:p w:rsidR="00D43C8E" w:rsidRPr="00A67F94" w:rsidRDefault="00D43C8E" w:rsidP="00D43C8E">
            <w:pPr>
              <w:rPr>
                <w:b/>
                <w:sz w:val="20"/>
                <w:szCs w:val="20"/>
              </w:rPr>
            </w:pPr>
            <w:r w:rsidRPr="00A67F94">
              <w:rPr>
                <w:b/>
                <w:sz w:val="20"/>
                <w:szCs w:val="20"/>
              </w:rPr>
              <w:t>0-5 years</w:t>
            </w:r>
          </w:p>
        </w:tc>
        <w:tc>
          <w:tcPr>
            <w:tcW w:w="1602" w:type="dxa"/>
          </w:tcPr>
          <w:p w:rsidR="00D43C8E" w:rsidRPr="00A67F94" w:rsidRDefault="00D43C8E" w:rsidP="00D43C8E">
            <w:pPr>
              <w:rPr>
                <w:b/>
                <w:sz w:val="20"/>
                <w:szCs w:val="20"/>
              </w:rPr>
            </w:pPr>
            <w:r w:rsidRPr="00A67F94">
              <w:rPr>
                <w:b/>
                <w:sz w:val="20"/>
                <w:szCs w:val="20"/>
              </w:rPr>
              <w:t>0-1 year</w:t>
            </w:r>
          </w:p>
        </w:tc>
      </w:tr>
      <w:tr w:rsidR="00D43C8E" w:rsidRPr="00D43C8E" w:rsidTr="00A24E2B">
        <w:tc>
          <w:tcPr>
            <w:tcW w:w="1889" w:type="dxa"/>
          </w:tcPr>
          <w:p w:rsidR="00D43C8E" w:rsidRPr="00A67F94" w:rsidRDefault="00D43C8E" w:rsidP="00D43C8E">
            <w:pPr>
              <w:rPr>
                <w:b/>
                <w:sz w:val="20"/>
                <w:szCs w:val="20"/>
              </w:rPr>
            </w:pPr>
          </w:p>
        </w:tc>
        <w:tc>
          <w:tcPr>
            <w:tcW w:w="2936" w:type="dxa"/>
          </w:tcPr>
          <w:p w:rsidR="00D43C8E" w:rsidRPr="00A67F94" w:rsidRDefault="00D43C8E" w:rsidP="00D43C8E">
            <w:pPr>
              <w:rPr>
                <w:b/>
                <w:sz w:val="20"/>
                <w:szCs w:val="20"/>
              </w:rPr>
            </w:pPr>
            <w:r w:rsidRPr="00A67F94">
              <w:rPr>
                <w:b/>
                <w:sz w:val="20"/>
                <w:szCs w:val="20"/>
              </w:rPr>
              <w:t>Possession $5000</w:t>
            </w:r>
          </w:p>
        </w:tc>
        <w:tc>
          <w:tcPr>
            <w:tcW w:w="1684" w:type="dxa"/>
          </w:tcPr>
          <w:p w:rsidR="00D43C8E" w:rsidRPr="00A67F94" w:rsidRDefault="00D43C8E" w:rsidP="00D43C8E">
            <w:pPr>
              <w:rPr>
                <w:b/>
                <w:sz w:val="20"/>
                <w:szCs w:val="20"/>
              </w:rPr>
            </w:pPr>
            <w:r w:rsidRPr="00A67F94">
              <w:rPr>
                <w:b/>
                <w:sz w:val="20"/>
                <w:szCs w:val="20"/>
              </w:rPr>
              <w:t>Refer to Federal Code</w:t>
            </w:r>
          </w:p>
        </w:tc>
        <w:tc>
          <w:tcPr>
            <w:tcW w:w="1465" w:type="dxa"/>
          </w:tcPr>
          <w:p w:rsidR="00D43C8E" w:rsidRPr="00A67F94" w:rsidRDefault="00D43C8E" w:rsidP="00D43C8E">
            <w:pPr>
              <w:rPr>
                <w:b/>
                <w:sz w:val="20"/>
                <w:szCs w:val="20"/>
              </w:rPr>
            </w:pPr>
            <w:r w:rsidRPr="00A67F94">
              <w:rPr>
                <w:b/>
                <w:sz w:val="20"/>
                <w:szCs w:val="20"/>
              </w:rPr>
              <w:t>0-5 years</w:t>
            </w:r>
          </w:p>
        </w:tc>
        <w:tc>
          <w:tcPr>
            <w:tcW w:w="1602" w:type="dxa"/>
          </w:tcPr>
          <w:p w:rsidR="00D43C8E" w:rsidRPr="00A67F94" w:rsidRDefault="00D43C8E" w:rsidP="00D43C8E">
            <w:pPr>
              <w:rPr>
                <w:b/>
                <w:sz w:val="20"/>
                <w:szCs w:val="20"/>
              </w:rPr>
            </w:pPr>
            <w:r w:rsidRPr="00A67F94">
              <w:rPr>
                <w:b/>
                <w:sz w:val="20"/>
                <w:szCs w:val="20"/>
              </w:rPr>
              <w:t>Federal Code</w:t>
            </w:r>
          </w:p>
        </w:tc>
      </w:tr>
    </w:tbl>
    <w:p w:rsidR="00D43C8E" w:rsidRPr="00D43C8E" w:rsidRDefault="00D43C8E" w:rsidP="00D43C8E">
      <w:pPr>
        <w:rPr>
          <w:b/>
        </w:rPr>
      </w:pPr>
    </w:p>
    <w:p w:rsidR="00D43C8E" w:rsidRPr="00D43C8E" w:rsidRDefault="00D43C8E" w:rsidP="00D43C8E">
      <w:pPr>
        <w:rPr>
          <w:b/>
        </w:rPr>
      </w:pPr>
    </w:p>
    <w:p w:rsidR="00D43C8E" w:rsidRPr="00D43C8E" w:rsidRDefault="00D43C8E" w:rsidP="0069092D">
      <w:pPr>
        <w:jc w:val="both"/>
        <w:rPr>
          <w:b/>
          <w:bCs/>
        </w:rPr>
      </w:pPr>
      <w:r w:rsidRPr="00D43C8E">
        <w:rPr>
          <w:b/>
          <w:bCs/>
        </w:rPr>
        <w:t>A Snapshot of Annual High-Risk College Drinking Consequences</w:t>
      </w:r>
    </w:p>
    <w:p w:rsidR="00D43C8E" w:rsidRPr="00D43C8E" w:rsidRDefault="00D43C8E" w:rsidP="0069092D">
      <w:pPr>
        <w:jc w:val="both"/>
        <w:rPr>
          <w:b/>
          <w:bCs/>
        </w:rPr>
      </w:pPr>
    </w:p>
    <w:p w:rsidR="00D43C8E" w:rsidRPr="008506C3" w:rsidRDefault="00D43C8E" w:rsidP="0069092D">
      <w:pPr>
        <w:numPr>
          <w:ilvl w:val="0"/>
          <w:numId w:val="6"/>
        </w:numPr>
        <w:jc w:val="both"/>
      </w:pPr>
      <w:r w:rsidRPr="008506C3">
        <w:t xml:space="preserve">Death: Over 1,825 </w:t>
      </w:r>
      <w:r w:rsidR="0069092D" w:rsidRPr="008506C3">
        <w:t>students’</w:t>
      </w:r>
      <w:r w:rsidRPr="008506C3">
        <w:t xml:space="preserve"> </w:t>
      </w:r>
      <w:r w:rsidR="0069092D" w:rsidRPr="008506C3">
        <w:t>ages,</w:t>
      </w:r>
      <w:r w:rsidRPr="008506C3">
        <w:t xml:space="preserve"> 18-24 die from alcohol related unintentional injuries including motor vehicle accidents.</w:t>
      </w:r>
    </w:p>
    <w:p w:rsidR="00D43C8E" w:rsidRPr="008506C3" w:rsidRDefault="00D43C8E" w:rsidP="0069092D">
      <w:pPr>
        <w:numPr>
          <w:ilvl w:val="0"/>
          <w:numId w:val="6"/>
        </w:numPr>
        <w:jc w:val="both"/>
      </w:pPr>
      <w:r w:rsidRPr="008506C3">
        <w:t>Injury: 599,000 students ages 18-24 are unintentionally injured under the influence of alcohol.</w:t>
      </w:r>
    </w:p>
    <w:p w:rsidR="00D43C8E" w:rsidRPr="008506C3" w:rsidRDefault="00D43C8E" w:rsidP="0069092D">
      <w:pPr>
        <w:numPr>
          <w:ilvl w:val="0"/>
          <w:numId w:val="6"/>
        </w:numPr>
        <w:jc w:val="both"/>
      </w:pPr>
      <w:r w:rsidRPr="008506C3">
        <w:t>Assault: More than 696,000 students ages 18-24 are assaulted by another student who has been drinking.</w:t>
      </w:r>
    </w:p>
    <w:p w:rsidR="00D43C8E" w:rsidRPr="008506C3" w:rsidRDefault="00D43C8E" w:rsidP="0069092D">
      <w:pPr>
        <w:numPr>
          <w:ilvl w:val="0"/>
          <w:numId w:val="6"/>
        </w:numPr>
        <w:jc w:val="both"/>
      </w:pPr>
      <w:r w:rsidRPr="008506C3">
        <w:t>Sexual Abuse: More than 97,000 students ages 18-24 are victims of a sexual assault or date rape in which alcohol is involved.</w:t>
      </w:r>
    </w:p>
    <w:p w:rsidR="00D43C8E" w:rsidRPr="008506C3" w:rsidRDefault="00D43C8E" w:rsidP="0069092D">
      <w:pPr>
        <w:numPr>
          <w:ilvl w:val="0"/>
          <w:numId w:val="6"/>
        </w:numPr>
        <w:jc w:val="both"/>
      </w:pPr>
      <w:r w:rsidRPr="008506C3">
        <w:t xml:space="preserve">Unsafe Sex: 400,000 students ages 18-24 have unprotected sex and more than 100,000 </w:t>
      </w:r>
      <w:r w:rsidR="006F2BF5" w:rsidRPr="008506C3">
        <w:t>reports</w:t>
      </w:r>
      <w:r w:rsidRPr="008506C3">
        <w:t xml:space="preserve"> having been too intoxicated to know if they consented to sex.</w:t>
      </w:r>
    </w:p>
    <w:p w:rsidR="00D43C8E" w:rsidRPr="008506C3" w:rsidRDefault="00D43C8E" w:rsidP="0069092D">
      <w:pPr>
        <w:numPr>
          <w:ilvl w:val="0"/>
          <w:numId w:val="6"/>
        </w:numPr>
        <w:jc w:val="both"/>
      </w:pPr>
      <w:r w:rsidRPr="008506C3">
        <w:t>Academic Problems: About 25% of college students report academic consequences of their drinking including missing class, doing poorly on exams and receiving lower grades overall.</w:t>
      </w:r>
    </w:p>
    <w:p w:rsidR="00D43C8E" w:rsidRPr="008506C3" w:rsidRDefault="00D43C8E" w:rsidP="0069092D">
      <w:pPr>
        <w:numPr>
          <w:ilvl w:val="0"/>
          <w:numId w:val="6"/>
        </w:numPr>
        <w:jc w:val="both"/>
      </w:pPr>
      <w:r w:rsidRPr="008506C3">
        <w:t xml:space="preserve">Health Problems and Suicide Attempts: More than 150,000 students develop an alcohol related health problem and 1.2 </w:t>
      </w:r>
      <w:r w:rsidR="006F2BF5">
        <w:t>to</w:t>
      </w:r>
      <w:r w:rsidRPr="008506C3">
        <w:t xml:space="preserve"> 1.5 percent of students </w:t>
      </w:r>
      <w:r w:rsidR="006F2BF5" w:rsidRPr="008506C3">
        <w:t>indicates</w:t>
      </w:r>
      <w:r w:rsidRPr="008506C3">
        <w:t xml:space="preserve"> that they tried to commit suicide within the past year due to drinking.</w:t>
      </w:r>
    </w:p>
    <w:p w:rsidR="00D43C8E" w:rsidRPr="008506C3" w:rsidRDefault="00D43C8E" w:rsidP="0069092D">
      <w:pPr>
        <w:numPr>
          <w:ilvl w:val="0"/>
          <w:numId w:val="6"/>
        </w:numPr>
        <w:jc w:val="both"/>
      </w:pPr>
      <w:r w:rsidRPr="008506C3">
        <w:t>Drunk Driving: 2.1 million students between the ages 18 and 24 drove under the influence of alcohol last year.</w:t>
      </w:r>
    </w:p>
    <w:p w:rsidR="00D43C8E" w:rsidRPr="008506C3" w:rsidRDefault="00D43C8E" w:rsidP="0069092D">
      <w:pPr>
        <w:numPr>
          <w:ilvl w:val="0"/>
          <w:numId w:val="6"/>
        </w:numPr>
        <w:jc w:val="both"/>
      </w:pPr>
      <w:r w:rsidRPr="008506C3">
        <w:t>Vandalism: About 11 percent of students report that they have damaged property while under the influence.</w:t>
      </w:r>
    </w:p>
    <w:p w:rsidR="00D43C8E" w:rsidRPr="008506C3" w:rsidRDefault="00D43C8E" w:rsidP="0069092D">
      <w:pPr>
        <w:numPr>
          <w:ilvl w:val="0"/>
          <w:numId w:val="6"/>
        </w:numPr>
        <w:jc w:val="both"/>
      </w:pPr>
      <w:r w:rsidRPr="008506C3">
        <w:t>Police Involvement: About 5% of 4-year college students are involved with the local or</w:t>
      </w:r>
    </w:p>
    <w:p w:rsidR="00D43C8E" w:rsidRPr="008506C3" w:rsidRDefault="00D43C8E" w:rsidP="0069092D">
      <w:pPr>
        <w:jc w:val="both"/>
      </w:pPr>
      <w:r w:rsidRPr="008506C3">
        <w:t>campus police as a result of their drinking and an estimated 110,000 students between the</w:t>
      </w:r>
    </w:p>
    <w:p w:rsidR="00D43C8E" w:rsidRPr="008506C3" w:rsidRDefault="00D43C8E" w:rsidP="0069092D">
      <w:pPr>
        <w:jc w:val="both"/>
      </w:pPr>
      <w:r w:rsidRPr="008506C3">
        <w:t>ages of 18 and 24 are arrested for an alcohol-related violation such as public drunkenness</w:t>
      </w:r>
    </w:p>
    <w:p w:rsidR="00D43C8E" w:rsidRPr="008506C3" w:rsidRDefault="00D43C8E" w:rsidP="0069092D">
      <w:pPr>
        <w:jc w:val="both"/>
      </w:pPr>
      <w:proofErr w:type="gramStart"/>
      <w:r w:rsidRPr="008506C3">
        <w:t>or</w:t>
      </w:r>
      <w:proofErr w:type="gramEnd"/>
      <w:r w:rsidRPr="008506C3">
        <w:t xml:space="preserve"> driving under the influence.</w:t>
      </w:r>
    </w:p>
    <w:p w:rsidR="00D43C8E" w:rsidRPr="008506C3" w:rsidRDefault="00D43C8E" w:rsidP="0069092D">
      <w:pPr>
        <w:jc w:val="both"/>
      </w:pPr>
    </w:p>
    <w:p w:rsidR="00D43C8E" w:rsidRPr="00D43C8E" w:rsidRDefault="00D43C8E" w:rsidP="00D43C8E">
      <w:pPr>
        <w:rPr>
          <w:b/>
          <w:bCs/>
        </w:rPr>
      </w:pPr>
      <w:r w:rsidRPr="00D43C8E">
        <w:rPr>
          <w:b/>
          <w:bCs/>
        </w:rPr>
        <w:lastRenderedPageBreak/>
        <w:t>High-Risk Drinking Patterns</w:t>
      </w:r>
    </w:p>
    <w:p w:rsidR="00D43C8E" w:rsidRPr="00D43C8E" w:rsidRDefault="00D43C8E" w:rsidP="00D43C8E">
      <w:pPr>
        <w:rPr>
          <w:b/>
          <w:bCs/>
        </w:rPr>
      </w:pPr>
    </w:p>
    <w:p w:rsidR="00D43C8E" w:rsidRPr="008506C3" w:rsidRDefault="00D43C8E" w:rsidP="0069092D">
      <w:pPr>
        <w:jc w:val="both"/>
        <w:rPr>
          <w:i/>
        </w:rPr>
      </w:pPr>
      <w:r w:rsidRPr="008506C3">
        <w:rPr>
          <w:i/>
        </w:rPr>
        <w:t>High-risk college student drinking includes the following:</w:t>
      </w:r>
    </w:p>
    <w:p w:rsidR="00D43C8E" w:rsidRPr="008506C3" w:rsidRDefault="00D43C8E" w:rsidP="0069092D">
      <w:pPr>
        <w:numPr>
          <w:ilvl w:val="0"/>
          <w:numId w:val="7"/>
        </w:numPr>
        <w:jc w:val="both"/>
      </w:pPr>
      <w:r w:rsidRPr="008506C3">
        <w:t>Underage drinking</w:t>
      </w:r>
    </w:p>
    <w:p w:rsidR="00D43C8E" w:rsidRPr="008506C3" w:rsidRDefault="00D43C8E" w:rsidP="0069092D">
      <w:pPr>
        <w:numPr>
          <w:ilvl w:val="0"/>
          <w:numId w:val="7"/>
        </w:numPr>
        <w:jc w:val="both"/>
      </w:pPr>
      <w:r w:rsidRPr="008506C3">
        <w:t>Drinking and driving or other activities where the use of alcohol is dangerous.</w:t>
      </w:r>
    </w:p>
    <w:p w:rsidR="00D43C8E" w:rsidRPr="008506C3" w:rsidRDefault="00D43C8E" w:rsidP="0069092D">
      <w:pPr>
        <w:numPr>
          <w:ilvl w:val="0"/>
          <w:numId w:val="7"/>
        </w:numPr>
        <w:jc w:val="both"/>
      </w:pPr>
      <w:r w:rsidRPr="008506C3">
        <w:t>Drinking when health conditions or medications make use dangerous.</w:t>
      </w:r>
    </w:p>
    <w:p w:rsidR="00D43C8E" w:rsidRPr="008506C3" w:rsidRDefault="00D43C8E" w:rsidP="0069092D">
      <w:pPr>
        <w:numPr>
          <w:ilvl w:val="0"/>
          <w:numId w:val="7"/>
        </w:numPr>
        <w:jc w:val="both"/>
      </w:pPr>
      <w:r w:rsidRPr="008506C3">
        <w:t>Binge Drinking; that is, 5 drinks in a row per occasion for males and 4 for females*</w:t>
      </w:r>
    </w:p>
    <w:p w:rsidR="00D43C8E" w:rsidRPr="008506C3" w:rsidRDefault="00D43C8E" w:rsidP="0069092D">
      <w:pPr>
        <w:numPr>
          <w:ilvl w:val="0"/>
          <w:numId w:val="7"/>
        </w:numPr>
        <w:jc w:val="both"/>
      </w:pPr>
      <w:r w:rsidRPr="008506C3">
        <w:t>Moderate drinking by persons of legal drinking age is defined as no more than 2 standard drinks per day for men and 1 drink per day for women.</w:t>
      </w:r>
    </w:p>
    <w:p w:rsidR="00D43C8E" w:rsidRPr="008506C3" w:rsidRDefault="00D43C8E" w:rsidP="0069092D">
      <w:pPr>
        <w:jc w:val="both"/>
      </w:pPr>
    </w:p>
    <w:p w:rsidR="00D43C8E" w:rsidRPr="00D43C8E" w:rsidRDefault="00D43C8E" w:rsidP="0069092D">
      <w:pPr>
        <w:jc w:val="both"/>
        <w:rPr>
          <w:b/>
          <w:i/>
        </w:rPr>
      </w:pPr>
      <w:r w:rsidRPr="00D43C8E">
        <w:rPr>
          <w:b/>
          <w:i/>
        </w:rPr>
        <w:t>What is a standard drink?</w:t>
      </w:r>
    </w:p>
    <w:p w:rsidR="00D43C8E" w:rsidRPr="008506C3" w:rsidRDefault="00D43C8E" w:rsidP="0069092D">
      <w:pPr>
        <w:jc w:val="both"/>
      </w:pPr>
      <w:r w:rsidRPr="008506C3">
        <w:t xml:space="preserve">A standard drink contains approximately 14 grams (0.6 fluid ounces) of pure alcohol. </w:t>
      </w:r>
    </w:p>
    <w:p w:rsidR="00D43C8E" w:rsidRPr="00D43C8E" w:rsidRDefault="00D43C8E" w:rsidP="0069092D">
      <w:pPr>
        <w:jc w:val="both"/>
        <w:rPr>
          <w:b/>
        </w:rPr>
      </w:pPr>
    </w:p>
    <w:p w:rsidR="00542038" w:rsidRDefault="00D43C8E" w:rsidP="0069092D">
      <w:pPr>
        <w:jc w:val="both"/>
        <w:rPr>
          <w:b/>
        </w:rPr>
      </w:pPr>
      <w:r>
        <w:rPr>
          <w:b/>
        </w:rPr>
        <w:t>Federal Drug Laws</w:t>
      </w:r>
    </w:p>
    <w:p w:rsidR="00D43C8E" w:rsidRDefault="00D43C8E" w:rsidP="0069092D">
      <w:pPr>
        <w:jc w:val="both"/>
        <w:rPr>
          <w:b/>
        </w:rPr>
      </w:pPr>
    </w:p>
    <w:p w:rsidR="00D43C8E" w:rsidRDefault="00D43C8E" w:rsidP="0069092D">
      <w:pPr>
        <w:jc w:val="both"/>
      </w:pPr>
      <w:r>
        <w:t>The possession, use or distribution of illicit drugs is prohibited by federal law.  Strict penalties are enforced for drug convictions, including mandatory prison terms for many offenses.  The following information, although not complete, is an overview of federal penalties for first convictions.  All penalties are doubled for any subsequent drug conviction.</w:t>
      </w:r>
    </w:p>
    <w:p w:rsidR="00D43C8E" w:rsidRDefault="00D43C8E" w:rsidP="0069092D">
      <w:pPr>
        <w:jc w:val="both"/>
      </w:pPr>
    </w:p>
    <w:p w:rsidR="00D43C8E" w:rsidRDefault="00D43C8E" w:rsidP="0069092D">
      <w:pPr>
        <w:jc w:val="both"/>
        <w:rPr>
          <w:b/>
        </w:rPr>
      </w:pPr>
      <w:r>
        <w:rPr>
          <w:b/>
        </w:rPr>
        <w:t>Denial of Federal Aid (20 USC 1091)</w:t>
      </w:r>
    </w:p>
    <w:p w:rsidR="00D43C8E" w:rsidRDefault="00D43C8E" w:rsidP="0069092D">
      <w:pPr>
        <w:jc w:val="both"/>
        <w:rPr>
          <w:b/>
        </w:rPr>
      </w:pPr>
    </w:p>
    <w:p w:rsidR="00D43C8E" w:rsidRDefault="00D43C8E" w:rsidP="0069092D">
      <w:pPr>
        <w:jc w:val="both"/>
      </w:pPr>
      <w:r>
        <w:t>Under the Higher Education Act of 1998, students convicted under federal or state law for the sale or possession of drugs will have their federal financial aid eligibility suspended.  This includes all federal grants, loans, federal work study programs, and more.  Students convicted of drug possession will be ineligible for one year from the date of the conviction of the first offense, two years for the second offense, and indefinitely for the third offense.  Students convicted of selling drugs will be ineligible for two years from the date of the first conviction, and indefinitely for the second offense.  Those who lose eligibility can retain eligibility by successfully completing an approved drug rehabilitation program.</w:t>
      </w:r>
    </w:p>
    <w:p w:rsidR="00D43C8E" w:rsidRDefault="00D43C8E" w:rsidP="0069092D">
      <w:pPr>
        <w:jc w:val="both"/>
      </w:pPr>
    </w:p>
    <w:p w:rsidR="00D43C8E" w:rsidRDefault="00D43C8E" w:rsidP="0069092D">
      <w:pPr>
        <w:jc w:val="both"/>
        <w:rPr>
          <w:b/>
        </w:rPr>
      </w:pPr>
      <w:r>
        <w:rPr>
          <w:b/>
        </w:rPr>
        <w:t>Forfeiture of Personal Property and Real Estate (21 USC 853)</w:t>
      </w:r>
    </w:p>
    <w:p w:rsidR="00D43C8E" w:rsidRDefault="00D43C8E" w:rsidP="0069092D">
      <w:pPr>
        <w:jc w:val="both"/>
        <w:rPr>
          <w:b/>
        </w:rPr>
      </w:pPr>
    </w:p>
    <w:p w:rsidR="00DA5191" w:rsidRDefault="00977704" w:rsidP="0069092D">
      <w:pPr>
        <w:jc w:val="both"/>
      </w:pPr>
      <w:r>
        <w:t>Any person convicted of a federal drug offense punishable by more than one year in prison shall forfeit to the United States any personal or real property related to the violation, including houses, cars, and other personal belongings.  A warrant of seizure is issued and property is seized at the time an individual is arrested on charges that may result in forfeiture.</w:t>
      </w:r>
    </w:p>
    <w:p w:rsidR="00977704" w:rsidRDefault="00977704" w:rsidP="0069092D">
      <w:pPr>
        <w:jc w:val="both"/>
      </w:pPr>
    </w:p>
    <w:p w:rsidR="00977704" w:rsidRDefault="00977704" w:rsidP="0069092D">
      <w:pPr>
        <w:jc w:val="both"/>
        <w:rPr>
          <w:b/>
        </w:rPr>
      </w:pPr>
      <w:r>
        <w:rPr>
          <w:b/>
        </w:rPr>
        <w:t>Federal Drug Trafficking Penalties (21 USC 841)</w:t>
      </w:r>
    </w:p>
    <w:p w:rsidR="00977704" w:rsidRDefault="00977704" w:rsidP="0069092D">
      <w:pPr>
        <w:jc w:val="both"/>
        <w:rPr>
          <w:b/>
        </w:rPr>
      </w:pPr>
    </w:p>
    <w:p w:rsidR="00977704" w:rsidRDefault="00977704" w:rsidP="0069092D">
      <w:pPr>
        <w:jc w:val="both"/>
      </w:pPr>
      <w:r>
        <w:t>Penalties for federal drug trafficking convictions vary according to the quantity of the controlled substance involved in the transaction.  The following list is a sample of the range and severity of federal penalties imposed for first convictions.  Penalties for subsequent convictions are twice as severe.</w:t>
      </w:r>
    </w:p>
    <w:p w:rsidR="00977704" w:rsidRDefault="00977704" w:rsidP="0069092D">
      <w:pPr>
        <w:jc w:val="both"/>
      </w:pPr>
    </w:p>
    <w:p w:rsidR="00977704" w:rsidRDefault="00977704" w:rsidP="0069092D">
      <w:pPr>
        <w:jc w:val="both"/>
      </w:pPr>
      <w:r>
        <w:lastRenderedPageBreak/>
        <w:t>If death or serious bodily injury result from the use of a controlled substance which has been illegally distributed, the person convicted on federal charges of distributing the substance faces mandatory life sentence and fines ranging up to $8 million.</w:t>
      </w:r>
    </w:p>
    <w:p w:rsidR="00EF3728" w:rsidRDefault="00EF3728" w:rsidP="0069092D">
      <w:pPr>
        <w:jc w:val="both"/>
      </w:pPr>
    </w:p>
    <w:p w:rsidR="00EF3728" w:rsidRDefault="00EF3728" w:rsidP="0069092D">
      <w:pPr>
        <w:jc w:val="both"/>
      </w:pPr>
      <w:r>
        <w:t>Persons convicted on federal charges of drug trafficking within 1000 feet of a University (21 USC 845a) face penalties of prison terms and fines which are twice as high as the regular penalties for the offense, with a mandatory prison sentence of a least one (1) year.</w:t>
      </w:r>
    </w:p>
    <w:p w:rsidR="00977704" w:rsidRDefault="00977704" w:rsidP="00BD04B1"/>
    <w:p w:rsidR="0094793F" w:rsidRDefault="0094793F" w:rsidP="00BD04B1"/>
    <w:tbl>
      <w:tblPr>
        <w:tblW w:w="0" w:type="auto"/>
        <w:jc w:val="center"/>
        <w:tblCellSpacing w:w="0"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firstRow="1" w:lastRow="0" w:firstColumn="1" w:lastColumn="0" w:noHBand="0" w:noVBand="1"/>
      </w:tblPr>
      <w:tblGrid>
        <w:gridCol w:w="1011"/>
        <w:gridCol w:w="2121"/>
        <w:gridCol w:w="2042"/>
        <w:gridCol w:w="2128"/>
        <w:gridCol w:w="2042"/>
      </w:tblGrid>
      <w:tr w:rsidR="0094793F" w:rsidRPr="0094793F" w:rsidTr="0094793F">
        <w:trPr>
          <w:tblCellSpacing w:w="0" w:type="dxa"/>
          <w:jc w:val="center"/>
        </w:trPr>
        <w:tc>
          <w:tcPr>
            <w:tcW w:w="10815" w:type="dxa"/>
            <w:gridSpan w:val="5"/>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t>Federal Trafficking Penalties for Schedules I, II, III, IV, and V (except Marijuana)</w:t>
            </w:r>
          </w:p>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t>Schedule</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t>Substance/Quantity</w:t>
            </w:r>
          </w:p>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t>Penalty</w:t>
            </w:r>
          </w:p>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t>Substance/Quantity</w:t>
            </w:r>
          </w:p>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t>Penalty</w:t>
            </w:r>
          </w:p>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II</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Cocaine</w:t>
            </w:r>
            <w:r w:rsidRPr="0094793F">
              <w:br/>
              <w:t>500-4999 grams mixture</w:t>
            </w:r>
          </w:p>
        </w:tc>
        <w:tc>
          <w:tcPr>
            <w:tcW w:w="2520" w:type="dxa"/>
            <w:vMerge w:val="restart"/>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 xml:space="preserve">First Offense: </w:t>
            </w:r>
            <w:r w:rsidRPr="0094793F">
              <w:t xml:space="preserve">Not less than 5 yrs. and not more than 40 yrs.  If death or serious bodily injury, not less than 20 yrs. or more than life. Fine of not more than $5 million if an individual, $25 million if not an individual.  </w:t>
            </w:r>
          </w:p>
          <w:p w:rsidR="00A24E2B" w:rsidRPr="0094793F" w:rsidRDefault="0094793F" w:rsidP="0094793F">
            <w:r w:rsidRPr="0094793F">
              <w:rPr>
                <w:b/>
                <w:bCs/>
              </w:rPr>
              <w:t xml:space="preserve">Second Offense: </w:t>
            </w:r>
            <w:r w:rsidRPr="0094793F">
              <w:t>Not less than 10 yrs. and not more than life. If death or serious bodily injury, life imprisonment.  Fine of not more than $8 million if an individual, $50 million if not an individual.</w:t>
            </w:r>
          </w:p>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Cocaine</w:t>
            </w:r>
            <w:r w:rsidRPr="0094793F">
              <w:br/>
              <w:t>5 kilograms or more mixture</w:t>
            </w:r>
          </w:p>
        </w:tc>
        <w:tc>
          <w:tcPr>
            <w:tcW w:w="2520" w:type="dxa"/>
            <w:vMerge w:val="restart"/>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First Offense:</w:t>
            </w:r>
            <w:r w:rsidRPr="0094793F">
              <w:t xml:space="preserve"> Not less than 10 yrs. and not more than life.  If death or serious bodily injury, not less than 20 yrs. or more than life.  Fine of not more than $10 million if an individual, $50 million if not an individual. </w:t>
            </w:r>
          </w:p>
          <w:p w:rsidR="0094793F" w:rsidRPr="0094793F" w:rsidRDefault="0094793F" w:rsidP="0094793F">
            <w:r w:rsidRPr="0094793F">
              <w:rPr>
                <w:b/>
                <w:bCs/>
              </w:rPr>
              <w:t xml:space="preserve">Second Offense: </w:t>
            </w:r>
            <w:r w:rsidRPr="0094793F">
              <w:t xml:space="preserve">Not less than 20 </w:t>
            </w:r>
            <w:proofErr w:type="spellStart"/>
            <w:r w:rsidRPr="0094793F">
              <w:t>yrs</w:t>
            </w:r>
            <w:proofErr w:type="spellEnd"/>
            <w:r w:rsidRPr="0094793F">
              <w:t>, and not more than life.  If death or serious bodily injury, life imprisonment. Fine of not more than $20 million if an individual, $75 million if not an individual.</w:t>
            </w:r>
          </w:p>
          <w:p w:rsidR="00A24E2B" w:rsidRPr="0094793F" w:rsidRDefault="0094793F" w:rsidP="0094793F">
            <w:r w:rsidRPr="0094793F">
              <w:rPr>
                <w:b/>
                <w:bCs/>
              </w:rPr>
              <w:t>2 or More Prior Offenses:</w:t>
            </w:r>
            <w:r w:rsidRPr="0094793F">
              <w:t xml:space="preserve"> Life imprisonment.  Fine of not more than $20 million if an individual, $75 million if not an individual.</w:t>
            </w:r>
          </w:p>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II</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Cocaine Base</w:t>
            </w:r>
            <w:r w:rsidRPr="0094793F">
              <w:br/>
              <w:t>28-279 grams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Cocaine Base</w:t>
            </w:r>
            <w:r w:rsidRPr="0094793F">
              <w:br/>
              <w:t>280 grams or more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IV</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Fentanyl</w:t>
            </w:r>
            <w:r w:rsidRPr="0094793F">
              <w:br/>
              <w:t>40-399 grams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Fentanyl</w:t>
            </w:r>
            <w:r w:rsidRPr="0094793F">
              <w:br/>
              <w:t>400 grams or more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I</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Fentanyl Analogue</w:t>
            </w:r>
            <w:r w:rsidRPr="0094793F">
              <w:br/>
              <w:t>10-99 grams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Fentanyl Analogue</w:t>
            </w:r>
            <w:r w:rsidRPr="0094793F">
              <w:br/>
              <w:t>100 grams or more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I</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Heroin</w:t>
            </w:r>
            <w:r w:rsidRPr="0094793F">
              <w:br/>
              <w:t>100-999 grams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Heroin</w:t>
            </w:r>
            <w:r w:rsidRPr="0094793F">
              <w:br/>
              <w:t>1 kilogram or more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I</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 xml:space="preserve">LSD </w:t>
            </w:r>
            <w:r w:rsidRPr="0094793F">
              <w:br/>
              <w:t>1-9 grams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LSD</w:t>
            </w:r>
            <w:r w:rsidRPr="0094793F">
              <w:br/>
              <w:t>10 grams or more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II</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Methamphetamine</w:t>
            </w:r>
            <w:r w:rsidRPr="0094793F">
              <w:br/>
              <w:t>5-49 grams pure or</w:t>
            </w:r>
            <w:r w:rsidRPr="0094793F">
              <w:br/>
              <w:t>50-499 grams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Methamphetamine</w:t>
            </w:r>
            <w:r w:rsidRPr="0094793F">
              <w:br/>
              <w:t>50 grams or more pure</w:t>
            </w:r>
            <w:r w:rsidRPr="0094793F">
              <w:br/>
              <w:t>or 500 grams or more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II</w:t>
            </w:r>
          </w:p>
        </w:tc>
        <w:tc>
          <w:tcPr>
            <w:tcW w:w="22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PCP</w:t>
            </w:r>
            <w:r w:rsidRPr="0094793F">
              <w:br/>
              <w:t>10-99 grams pure or</w:t>
            </w:r>
            <w:r w:rsidRPr="0094793F">
              <w:br/>
              <w:t>100-999 grams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c>
          <w:tcPr>
            <w:tcW w:w="2520"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PCP</w:t>
            </w:r>
            <w:r w:rsidRPr="0094793F">
              <w:br/>
              <w:t>100 grams or more pure</w:t>
            </w:r>
            <w:r w:rsidRPr="0094793F">
              <w:br/>
              <w:t>or 1 kilogram or more mixture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shd w:val="clear" w:color="auto" w:fill="000000"/>
            <w:hideMark/>
          </w:tcPr>
          <w:p w:rsidR="00A24E2B" w:rsidRPr="0094793F" w:rsidRDefault="0094793F" w:rsidP="0094793F">
            <w:r w:rsidRPr="0094793F">
              <w:t> </w:t>
            </w:r>
          </w:p>
        </w:tc>
        <w:tc>
          <w:tcPr>
            <w:tcW w:w="2295" w:type="dxa"/>
            <w:tcBorders>
              <w:top w:val="outset" w:sz="6" w:space="0" w:color="000000"/>
              <w:left w:val="outset" w:sz="6" w:space="0" w:color="000000"/>
              <w:bottom w:val="outset" w:sz="6" w:space="0" w:color="000000"/>
              <w:right w:val="outset" w:sz="6" w:space="0" w:color="000000"/>
            </w:tcBorders>
            <w:shd w:val="clear" w:color="auto" w:fill="000000"/>
            <w:hideMark/>
          </w:tcPr>
          <w:p w:rsidR="00A24E2B" w:rsidRPr="0094793F" w:rsidRDefault="0094793F" w:rsidP="0094793F">
            <w:r w:rsidRPr="0094793F">
              <w:t> </w:t>
            </w:r>
          </w:p>
        </w:tc>
        <w:tc>
          <w:tcPr>
            <w:tcW w:w="2520" w:type="dxa"/>
            <w:tcBorders>
              <w:top w:val="outset" w:sz="6" w:space="0" w:color="000000"/>
              <w:left w:val="outset" w:sz="6" w:space="0" w:color="000000"/>
              <w:bottom w:val="outset" w:sz="6" w:space="0" w:color="000000"/>
              <w:right w:val="outset" w:sz="6" w:space="0" w:color="000000"/>
            </w:tcBorders>
            <w:shd w:val="clear" w:color="auto" w:fill="000000"/>
            <w:hideMark/>
          </w:tcPr>
          <w:p w:rsidR="00A24E2B" w:rsidRPr="0094793F" w:rsidRDefault="0094793F" w:rsidP="0094793F">
            <w:r w:rsidRPr="0094793F">
              <w:t> </w:t>
            </w:r>
          </w:p>
        </w:tc>
        <w:tc>
          <w:tcPr>
            <w:tcW w:w="2520" w:type="dxa"/>
            <w:tcBorders>
              <w:top w:val="outset" w:sz="6" w:space="0" w:color="000000"/>
              <w:left w:val="outset" w:sz="6" w:space="0" w:color="000000"/>
              <w:bottom w:val="outset" w:sz="6" w:space="0" w:color="000000"/>
              <w:right w:val="outset" w:sz="6" w:space="0" w:color="000000"/>
            </w:tcBorders>
            <w:shd w:val="clear" w:color="auto" w:fill="000000"/>
            <w:hideMark/>
          </w:tcPr>
          <w:p w:rsidR="00A24E2B" w:rsidRPr="0094793F" w:rsidRDefault="0094793F" w:rsidP="0094793F">
            <w:r w:rsidRPr="0094793F">
              <w:t> </w:t>
            </w:r>
          </w:p>
        </w:tc>
        <w:tc>
          <w:tcPr>
            <w:tcW w:w="2520" w:type="dxa"/>
            <w:tcBorders>
              <w:top w:val="outset" w:sz="6" w:space="0" w:color="000000"/>
              <w:left w:val="outset" w:sz="6" w:space="0" w:color="000000"/>
              <w:bottom w:val="outset" w:sz="6" w:space="0" w:color="000000"/>
              <w:right w:val="outset" w:sz="6" w:space="0" w:color="000000"/>
            </w:tcBorders>
            <w:shd w:val="clear" w:color="auto" w:fill="000000"/>
            <w:hideMark/>
          </w:tcPr>
          <w:p w:rsidR="00A24E2B" w:rsidRPr="0094793F" w:rsidRDefault="0094793F" w:rsidP="0094793F">
            <w:r w:rsidRPr="0094793F">
              <w:t> </w:t>
            </w:r>
          </w:p>
        </w:tc>
      </w:tr>
      <w:tr w:rsidR="0094793F" w:rsidRPr="0094793F" w:rsidTr="0094793F">
        <w:trPr>
          <w:tblCellSpacing w:w="0" w:type="dxa"/>
          <w:jc w:val="center"/>
        </w:trPr>
        <w:tc>
          <w:tcPr>
            <w:tcW w:w="3255" w:type="dxa"/>
            <w:gridSpan w:val="2"/>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lastRenderedPageBreak/>
              <w:t>Substance/Quantity</w:t>
            </w:r>
          </w:p>
        </w:tc>
        <w:tc>
          <w:tcPr>
            <w:tcW w:w="7560" w:type="dxa"/>
            <w:gridSpan w:val="3"/>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t>Penalty</w:t>
            </w:r>
          </w:p>
        </w:tc>
      </w:tr>
      <w:tr w:rsidR="0094793F" w:rsidRPr="0094793F" w:rsidTr="0094793F">
        <w:trPr>
          <w:tblCellSpacing w:w="0" w:type="dxa"/>
          <w:jc w:val="center"/>
        </w:trPr>
        <w:tc>
          <w:tcPr>
            <w:tcW w:w="3255" w:type="dxa"/>
            <w:gridSpan w:val="2"/>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 xml:space="preserve">Any Amount Of Other Schedule I &amp; II Substances </w:t>
            </w:r>
          </w:p>
        </w:tc>
        <w:tc>
          <w:tcPr>
            <w:tcW w:w="7560" w:type="dxa"/>
            <w:gridSpan w:val="3"/>
            <w:vMerge w:val="restart"/>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First Offense</w:t>
            </w:r>
            <w:r w:rsidR="007A0060">
              <w:t>: Not more than</w:t>
            </w:r>
            <w:r w:rsidRPr="0094793F">
              <w:t xml:space="preserve"> 20 yrs.  If death or serious bodily injury, not less than 20 yrs. or more than Life.  Fine $1 million if an individual, $5 million if not an individual.</w:t>
            </w:r>
          </w:p>
          <w:p w:rsidR="00A24E2B" w:rsidRPr="0094793F" w:rsidRDefault="0094793F" w:rsidP="0094793F">
            <w:r w:rsidRPr="0094793F">
              <w:rPr>
                <w:b/>
                <w:bCs/>
              </w:rPr>
              <w:t>Second Offense:</w:t>
            </w:r>
            <w:r w:rsidRPr="0094793F">
              <w:t xml:space="preserve"> Not more than 30 yrs.  If death or serious bodily injury, life imprisonment.  Fine $2 million if an individual, $10 million if not an individual.</w:t>
            </w:r>
          </w:p>
        </w:tc>
      </w:tr>
      <w:tr w:rsidR="0094793F" w:rsidRPr="0094793F" w:rsidTr="0094793F">
        <w:trPr>
          <w:tblCellSpacing w:w="0" w:type="dxa"/>
          <w:jc w:val="center"/>
        </w:trPr>
        <w:tc>
          <w:tcPr>
            <w:tcW w:w="3255" w:type="dxa"/>
            <w:gridSpan w:val="2"/>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 xml:space="preserve">Any Drug Product Containing Gamma </w:t>
            </w:r>
            <w:proofErr w:type="spellStart"/>
            <w:r w:rsidRPr="0094793F">
              <w:t>Hydroxybutyric</w:t>
            </w:r>
            <w:proofErr w:type="spellEnd"/>
            <w:r w:rsidRPr="0094793F">
              <w:t xml:space="preserve"> Acid</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3255" w:type="dxa"/>
            <w:gridSpan w:val="2"/>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proofErr w:type="spellStart"/>
            <w:r w:rsidRPr="0094793F">
              <w:t>Flunitrazepam</w:t>
            </w:r>
            <w:proofErr w:type="spellEnd"/>
            <w:r w:rsidRPr="0094793F">
              <w:t xml:space="preserve"> (Schedule IV)</w:t>
            </w:r>
            <w:r w:rsidRPr="0094793F">
              <w:br/>
              <w:t>1 Gram</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3255" w:type="dxa"/>
            <w:gridSpan w:val="2"/>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Any Amount Of Other Schedule III Drugs</w:t>
            </w:r>
          </w:p>
        </w:tc>
        <w:tc>
          <w:tcPr>
            <w:tcW w:w="7560" w:type="dxa"/>
            <w:gridSpan w:val="3"/>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First Offense</w:t>
            </w:r>
            <w:r w:rsidRPr="0094793F">
              <w:t>: Not more than 10 yrs.  If death or seri</w:t>
            </w:r>
            <w:r w:rsidR="007A0060">
              <w:t>ous bodily injury, not more than</w:t>
            </w:r>
            <w:r w:rsidRPr="0094793F">
              <w:t xml:space="preserve"> 15 yrs.  Fine not more than $500,000 if an individual, $2.5 million if not an individual.</w:t>
            </w:r>
          </w:p>
          <w:p w:rsidR="00A24E2B" w:rsidRPr="0094793F" w:rsidRDefault="0094793F" w:rsidP="0094793F">
            <w:r w:rsidRPr="0094793F">
              <w:rPr>
                <w:b/>
                <w:bCs/>
              </w:rPr>
              <w:t>Second Offense</w:t>
            </w:r>
            <w:r w:rsidRPr="0094793F">
              <w:t>: Not more than 20 yrs.  If death or serious injury, not more than 30 yrs.  Fine not more than $1 million if an individual, $5 million if not an individual.</w:t>
            </w:r>
          </w:p>
        </w:tc>
      </w:tr>
      <w:tr w:rsidR="0094793F" w:rsidRPr="0094793F" w:rsidTr="0094793F">
        <w:trPr>
          <w:tblCellSpacing w:w="0" w:type="dxa"/>
          <w:jc w:val="center"/>
        </w:trPr>
        <w:tc>
          <w:tcPr>
            <w:tcW w:w="3255" w:type="dxa"/>
            <w:gridSpan w:val="2"/>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 xml:space="preserve">Any Amount Of All Other Schedule IV Drugs (other than one gram or more of </w:t>
            </w:r>
            <w:proofErr w:type="spellStart"/>
            <w:r w:rsidRPr="0094793F">
              <w:t>Flunitrazepam</w:t>
            </w:r>
            <w:proofErr w:type="spellEnd"/>
            <w:r w:rsidRPr="0094793F">
              <w:t>)</w:t>
            </w:r>
          </w:p>
        </w:tc>
        <w:tc>
          <w:tcPr>
            <w:tcW w:w="7560" w:type="dxa"/>
            <w:gridSpan w:val="3"/>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First Offense</w:t>
            </w:r>
            <w:r w:rsidRPr="0094793F">
              <w:t xml:space="preserve">: Not more than 5 yrs.  Fine not more than $250,000 if an individual, $1 million if not an individual. </w:t>
            </w:r>
          </w:p>
          <w:p w:rsidR="00A24E2B" w:rsidRPr="0094793F" w:rsidRDefault="0094793F" w:rsidP="0094793F">
            <w:r w:rsidRPr="0094793F">
              <w:rPr>
                <w:b/>
                <w:bCs/>
              </w:rPr>
              <w:t>Second Offense:</w:t>
            </w:r>
            <w:r w:rsidRPr="0094793F">
              <w:t xml:space="preserve"> Not more than 10 yrs.  Fine not more than $500,000 if an individual, $2 million if other than an individual.</w:t>
            </w:r>
          </w:p>
        </w:tc>
      </w:tr>
      <w:tr w:rsidR="0094793F" w:rsidRPr="0094793F" w:rsidTr="0094793F">
        <w:trPr>
          <w:tblCellSpacing w:w="0" w:type="dxa"/>
          <w:jc w:val="center"/>
        </w:trPr>
        <w:tc>
          <w:tcPr>
            <w:tcW w:w="3255" w:type="dxa"/>
            <w:gridSpan w:val="2"/>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Any Amount Of All Schedule V Drugs</w:t>
            </w:r>
          </w:p>
        </w:tc>
        <w:tc>
          <w:tcPr>
            <w:tcW w:w="7560" w:type="dxa"/>
            <w:gridSpan w:val="3"/>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First Offense:</w:t>
            </w:r>
            <w:r w:rsidRPr="0094793F">
              <w:t xml:space="preserve"> Not more than 1 yr.  Fine not more than $100,000 if an individual, $250,000 if not an individual.</w:t>
            </w:r>
          </w:p>
          <w:p w:rsidR="00A24E2B" w:rsidRPr="0094793F" w:rsidRDefault="0094793F" w:rsidP="0094793F">
            <w:r w:rsidRPr="0094793F">
              <w:rPr>
                <w:b/>
                <w:bCs/>
              </w:rPr>
              <w:t>Second Offense</w:t>
            </w:r>
            <w:r w:rsidRPr="0094793F">
              <w:t>: Not more than 4 yrs.  Fine not more than $200,000 if an individual, $500,000 if not an individual.</w:t>
            </w:r>
          </w:p>
        </w:tc>
      </w:tr>
    </w:tbl>
    <w:p w:rsidR="0094793F" w:rsidRPr="0094793F" w:rsidRDefault="0094793F" w:rsidP="0094793F">
      <w:r w:rsidRPr="0094793F">
        <w:t> </w:t>
      </w:r>
    </w:p>
    <w:p w:rsidR="0094793F" w:rsidRPr="0094793F" w:rsidRDefault="0094793F" w:rsidP="0094793F">
      <w:r w:rsidRPr="0094793F">
        <w:rPr>
          <w:b/>
          <w:bCs/>
        </w:rPr>
        <w:t xml:space="preserve">Chart Two- </w:t>
      </w:r>
    </w:p>
    <w:tbl>
      <w:tblPr>
        <w:tblW w:w="9375" w:type="dxa"/>
        <w:jc w:val="center"/>
        <w:tblCellSpacing w:w="0"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firstRow="1" w:lastRow="0" w:firstColumn="1" w:lastColumn="0" w:noHBand="0" w:noVBand="1"/>
      </w:tblPr>
      <w:tblGrid>
        <w:gridCol w:w="3497"/>
        <w:gridCol w:w="5878"/>
      </w:tblGrid>
      <w:tr w:rsidR="0094793F" w:rsidRPr="0094793F" w:rsidTr="0094793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rPr>
                <w:b/>
                <w:bCs/>
              </w:rPr>
              <w:t>Federal Trafficking Penalties for Marijuana, Hashish and Hashish Oil, Schedule I Substances</w:t>
            </w:r>
          </w:p>
        </w:tc>
      </w:tr>
      <w:tr w:rsidR="0094793F" w:rsidRPr="0094793F" w:rsidTr="0094793F">
        <w:trPr>
          <w:tblCellSpacing w:w="0" w:type="dxa"/>
          <w:jc w:val="center"/>
        </w:trPr>
        <w:tc>
          <w:tcPr>
            <w:tcW w:w="3195" w:type="dxa"/>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Marijuana</w:t>
            </w:r>
            <w:r w:rsidRPr="0094793F">
              <w:br/>
              <w:t>1,000 kilograms or more marijuana mixture or 1,000 or more marijuana plants</w:t>
            </w:r>
          </w:p>
        </w:tc>
        <w:tc>
          <w:tcPr>
            <w:tcW w:w="6195" w:type="dxa"/>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First Offense:</w:t>
            </w:r>
            <w:r w:rsidRPr="0094793F">
              <w:t xml:space="preserve"> Not less than 10 yrs. or more than life. If death or serious bodily injury, not less than 20 yrs., or more than life. Fine not more than $10 million if an individual, $50 million if other than an individual.</w:t>
            </w:r>
          </w:p>
          <w:p w:rsidR="00A24E2B" w:rsidRPr="0094793F" w:rsidRDefault="0094793F" w:rsidP="0094793F">
            <w:r w:rsidRPr="0094793F">
              <w:rPr>
                <w:b/>
                <w:bCs/>
              </w:rPr>
              <w:t>Second Offense:</w:t>
            </w:r>
            <w:r w:rsidRPr="0094793F">
              <w:t xml:space="preserve"> Not less than 20 yrs. or more than life.  If death or serious bodily injury, life imprisonment.  Fine not more than $20 million if an individual, $75 million if other than an individual.</w:t>
            </w:r>
          </w:p>
        </w:tc>
      </w:tr>
      <w:tr w:rsidR="0094793F" w:rsidRPr="0094793F" w:rsidTr="0094793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Marijuana</w:t>
            </w:r>
            <w:r w:rsidRPr="0094793F">
              <w:br/>
              <w:t>100 to 999 kilograms marijuana mixture or 100 to 999 marijuana  plants</w:t>
            </w:r>
          </w:p>
        </w:tc>
        <w:tc>
          <w:tcPr>
            <w:tcW w:w="0" w:type="auto"/>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First Offense:</w:t>
            </w:r>
            <w:r w:rsidRPr="0094793F">
              <w:t xml:space="preserve"> Not less than 5 yrs. or more than 40 yrs.  If death or serious bodily injury, not less than 20 yrs. or more than life.  Fine not more than $5 million if an individual, $25 million if other than an individual.</w:t>
            </w:r>
          </w:p>
          <w:p w:rsidR="00A24E2B" w:rsidRPr="0094793F" w:rsidRDefault="0094793F" w:rsidP="0094793F">
            <w:r w:rsidRPr="0094793F">
              <w:rPr>
                <w:b/>
                <w:bCs/>
              </w:rPr>
              <w:t>Second Offense:</w:t>
            </w:r>
            <w:r w:rsidRPr="0094793F">
              <w:t xml:space="preserve"> Not less than 10 yrs. or more than life.  If death or serious bodily injury, life imprisonment.  Fine not more than $8 million if an individual, $50million if other than an individual.</w:t>
            </w:r>
          </w:p>
        </w:tc>
      </w:tr>
      <w:tr w:rsidR="0094793F" w:rsidRPr="0094793F" w:rsidTr="0094793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lastRenderedPageBreak/>
              <w:t xml:space="preserve">Marijuana </w:t>
            </w:r>
            <w:r w:rsidRPr="0094793F">
              <w:br/>
              <w:t xml:space="preserve">50 to 99 kilograms marijuana mixture, </w:t>
            </w:r>
            <w:r w:rsidRPr="0094793F">
              <w:br/>
              <w:t>50 to 99 marijuana plants</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First Offense:</w:t>
            </w:r>
            <w:r w:rsidRPr="0094793F">
              <w:t xml:space="preserve"> Not more than 20 yrs.  If death or serious bodily injury, not less than 20 yrs. or more than life.  Fine $1 million if an individual, $5 million if other than an individual.</w:t>
            </w:r>
          </w:p>
          <w:p w:rsidR="00A24E2B" w:rsidRPr="0094793F" w:rsidRDefault="0094793F" w:rsidP="0094793F">
            <w:r w:rsidRPr="0094793F">
              <w:rPr>
                <w:b/>
                <w:bCs/>
              </w:rPr>
              <w:t>Second Offense:</w:t>
            </w:r>
            <w:r w:rsidRPr="0094793F">
              <w:t xml:space="preserve"> Not more than 30 yrs.  If death or serious bodily injury, life imprisonment. Fine $2 million if an individual, $10 million if other than an individual.</w:t>
            </w:r>
          </w:p>
        </w:tc>
      </w:tr>
      <w:tr w:rsidR="0094793F" w:rsidRPr="0094793F" w:rsidTr="0094793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Hashish</w:t>
            </w:r>
            <w:r w:rsidRPr="0094793F">
              <w:br/>
              <w:t xml:space="preserve">More than 10 kilograms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Hashish Oil</w:t>
            </w:r>
            <w:r w:rsidRPr="0094793F">
              <w:br/>
              <w:t>More than 1 kilogram</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t>Marijuana</w:t>
            </w:r>
            <w:r w:rsidRPr="0094793F">
              <w:br/>
              <w:t>less than 50 kilograms marijuana (but does not include 50 or more marijuana plants regardless of  weight)</w:t>
            </w:r>
          </w:p>
          <w:p w:rsidR="00A24E2B" w:rsidRPr="0094793F" w:rsidRDefault="0094793F" w:rsidP="0094793F">
            <w:r w:rsidRPr="0094793F">
              <w:t>1 to 49 marijuana plants</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4793F" w:rsidRPr="0094793F" w:rsidRDefault="0094793F" w:rsidP="0094793F">
            <w:r w:rsidRPr="0094793F">
              <w:rPr>
                <w:b/>
                <w:bCs/>
              </w:rPr>
              <w:t xml:space="preserve">First Offense: </w:t>
            </w:r>
            <w:r w:rsidRPr="0094793F">
              <w:t>Not more than 5 yrs.  Fine not more than $250,000, $1 million if other than an individual.</w:t>
            </w:r>
          </w:p>
          <w:p w:rsidR="00A24E2B" w:rsidRPr="0094793F" w:rsidRDefault="0094793F" w:rsidP="0094793F">
            <w:r w:rsidRPr="0094793F">
              <w:rPr>
                <w:b/>
                <w:bCs/>
              </w:rPr>
              <w:t>Second Offense:</w:t>
            </w:r>
            <w:r w:rsidRPr="0094793F">
              <w:t xml:space="preserve"> Not more than 10 yrs.  Fine $500,000 if an individual, $2 million if other than individual.</w:t>
            </w:r>
          </w:p>
        </w:tc>
      </w:tr>
      <w:tr w:rsidR="0094793F" w:rsidRPr="0094793F" w:rsidTr="0094793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Hashish</w:t>
            </w:r>
            <w:r w:rsidRPr="0094793F">
              <w:br/>
              <w:t xml:space="preserve">10 kilograms or less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r w:rsidR="0094793F" w:rsidRPr="0094793F" w:rsidTr="0094793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A24E2B" w:rsidRPr="0094793F" w:rsidRDefault="0094793F" w:rsidP="0094793F">
            <w:r w:rsidRPr="0094793F">
              <w:t>Hashish Oil</w:t>
            </w:r>
            <w:r w:rsidRPr="0094793F">
              <w:br/>
              <w:t>1 kilogram or less</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4793F" w:rsidRPr="0094793F" w:rsidRDefault="0094793F" w:rsidP="0094793F"/>
        </w:tc>
      </w:tr>
    </w:tbl>
    <w:p w:rsidR="0094793F" w:rsidRPr="00A67F94" w:rsidRDefault="00F3293F" w:rsidP="0094793F">
      <w:pPr>
        <w:rPr>
          <w:b/>
          <w:bCs/>
          <w:vanish/>
          <w:sz w:val="20"/>
          <w:szCs w:val="20"/>
        </w:rPr>
      </w:pPr>
      <w:hyperlink r:id="rId7" w:history="1"/>
      <w:r w:rsidR="0094793F" w:rsidRPr="0094793F">
        <w:br/>
      </w:r>
      <w:hyperlink r:id="rId8" w:history="1"/>
      <w:r w:rsidR="0094793F" w:rsidRPr="00A67F94">
        <w:rPr>
          <w:b/>
          <w:bCs/>
          <w:noProof/>
          <w:vanish/>
          <w:sz w:val="20"/>
          <w:szCs w:val="20"/>
        </w:rPr>
        <w:drawing>
          <wp:inline distT="0" distB="0" distL="0" distR="0" wp14:anchorId="59D39028" wp14:editId="244E44C5">
            <wp:extent cx="8255" cy="8255"/>
            <wp:effectExtent l="0" t="0" r="0" b="0"/>
            <wp:docPr id="14" name="Picture 14"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4793F" w:rsidRPr="00A67F94">
        <w:rPr>
          <w:b/>
          <w:bCs/>
          <w:noProof/>
          <w:vanish/>
          <w:sz w:val="20"/>
          <w:szCs w:val="20"/>
        </w:rPr>
        <w:drawing>
          <wp:inline distT="0" distB="0" distL="0" distR="0" wp14:anchorId="69B1052B" wp14:editId="47202706">
            <wp:extent cx="8255" cy="8255"/>
            <wp:effectExtent l="0" t="0" r="0" b="0"/>
            <wp:docPr id="13" name="Picture 13" descr="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4793F" w:rsidRPr="00A67F94">
        <w:rPr>
          <w:b/>
          <w:bCs/>
          <w:noProof/>
          <w:vanish/>
          <w:sz w:val="20"/>
          <w:szCs w:val="20"/>
        </w:rPr>
        <w:drawing>
          <wp:inline distT="0" distB="0" distL="0" distR="0" wp14:anchorId="3785FA4E" wp14:editId="29E0561C">
            <wp:extent cx="8255" cy="8255"/>
            <wp:effectExtent l="0" t="0" r="0" b="0"/>
            <wp:docPr id="12" name="Picture 12" descr="YouTub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ouTub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F3728" w:rsidRPr="00A67F94" w:rsidRDefault="0094793F" w:rsidP="0094793F">
      <w:pPr>
        <w:rPr>
          <w:rFonts w:ascii="Verdana" w:hAnsi="Verdana"/>
          <w:color w:val="000000"/>
          <w:sz w:val="20"/>
          <w:szCs w:val="20"/>
        </w:rPr>
      </w:pPr>
      <w:r w:rsidRPr="00A67F94">
        <w:rPr>
          <w:rFonts w:ascii="Verdana" w:hAnsi="Verdana"/>
          <w:i/>
          <w:color w:val="000000"/>
          <w:sz w:val="20"/>
          <w:szCs w:val="20"/>
        </w:rPr>
        <w:t>*Source</w:t>
      </w:r>
      <w:hyperlink r:id="rId11" w:history="1"/>
      <w:r w:rsidRPr="00A67F94">
        <w:rPr>
          <w:rFonts w:ascii="Verdana" w:hAnsi="Verdana"/>
          <w:color w:val="000000"/>
          <w:sz w:val="20"/>
          <w:szCs w:val="20"/>
        </w:rPr>
        <w:t>-United States Department of Drug Enforcement Administration website</w:t>
      </w:r>
    </w:p>
    <w:p w:rsidR="00EF3728" w:rsidRPr="00A67F94" w:rsidRDefault="00EF3728" w:rsidP="00EF3728">
      <w:pPr>
        <w:rPr>
          <w:rFonts w:ascii="Verdana" w:hAnsi="Verdana"/>
          <w:color w:val="000000"/>
          <w:sz w:val="20"/>
          <w:szCs w:val="20"/>
        </w:rPr>
      </w:pPr>
    </w:p>
    <w:p w:rsidR="00A67F94" w:rsidRDefault="00A67F94" w:rsidP="008506C3">
      <w:pPr>
        <w:spacing w:before="100" w:beforeAutospacing="1" w:after="100" w:afterAutospacing="1"/>
        <w:rPr>
          <w:b/>
          <w:color w:val="000000"/>
        </w:rPr>
      </w:pPr>
    </w:p>
    <w:p w:rsidR="007A0060" w:rsidRDefault="007A0060" w:rsidP="008506C3">
      <w:pPr>
        <w:spacing w:before="100" w:beforeAutospacing="1" w:after="100" w:afterAutospacing="1"/>
        <w:rPr>
          <w:b/>
          <w:color w:val="000000"/>
        </w:rPr>
      </w:pPr>
      <w:r>
        <w:rPr>
          <w:b/>
          <w:color w:val="000000"/>
        </w:rPr>
        <w:t>Federal Drug Possession (21 USC 844)</w:t>
      </w:r>
    </w:p>
    <w:p w:rsidR="007A0060" w:rsidRDefault="007A0060" w:rsidP="0069092D">
      <w:pPr>
        <w:spacing w:before="100" w:beforeAutospacing="1" w:after="100" w:afterAutospacing="1"/>
        <w:jc w:val="both"/>
        <w:rPr>
          <w:color w:val="000000"/>
        </w:rPr>
      </w:pPr>
      <w:r>
        <w:rPr>
          <w:color w:val="000000"/>
        </w:rPr>
        <w:t>Person convicted on Federal charges of possessing any controlled substance face penalties of up to 1 year in prison and a mandatory fine of no less than $1000 up to a maximum of $100,000.  Second convictions are punishable by not less than 15 days but not more than 2 years in prison and a minimum fine of $2,500.  Subsequent convictions are punishable by not less than 90 days but not more than 3 years in prison and a minimum fine of $5,000.  Possession of drug paraphernalia is punishable by a minimum fine of $750.</w:t>
      </w:r>
    </w:p>
    <w:p w:rsidR="007A0060" w:rsidRDefault="007A0060" w:rsidP="0069092D">
      <w:pPr>
        <w:spacing w:before="100" w:beforeAutospacing="1" w:after="100" w:afterAutospacing="1"/>
        <w:jc w:val="both"/>
        <w:rPr>
          <w:color w:val="000000"/>
        </w:rPr>
      </w:pPr>
      <w:r>
        <w:rPr>
          <w:color w:val="000000"/>
        </w:rPr>
        <w:t>Special sentencing provisions for possession of crack cocaine impose a mandatory prison term of not less than 5 years but not more than 20 years and a fine up to $250,000 or both if:</w:t>
      </w:r>
    </w:p>
    <w:p w:rsidR="007A0060" w:rsidRPr="007A0060" w:rsidRDefault="007A0060" w:rsidP="0069092D">
      <w:pPr>
        <w:pStyle w:val="ListParagraph"/>
        <w:numPr>
          <w:ilvl w:val="0"/>
          <w:numId w:val="10"/>
        </w:numPr>
        <w:spacing w:before="100" w:beforeAutospacing="1" w:after="100" w:afterAutospacing="1"/>
        <w:jc w:val="both"/>
        <w:rPr>
          <w:color w:val="0000FF"/>
        </w:rPr>
      </w:pPr>
      <w:r w:rsidRPr="007A0060">
        <w:rPr>
          <w:color w:val="000000"/>
        </w:rPr>
        <w:t>It is a first conviction and the amount of crack possessed exceeds 5 grams;</w:t>
      </w:r>
    </w:p>
    <w:p w:rsidR="007A0060" w:rsidRPr="007A0060" w:rsidRDefault="007A0060" w:rsidP="0069092D">
      <w:pPr>
        <w:pStyle w:val="ListParagraph"/>
        <w:numPr>
          <w:ilvl w:val="0"/>
          <w:numId w:val="10"/>
        </w:numPr>
        <w:spacing w:before="100" w:beforeAutospacing="1" w:after="100" w:afterAutospacing="1"/>
        <w:jc w:val="both"/>
        <w:rPr>
          <w:color w:val="0000FF"/>
        </w:rPr>
      </w:pPr>
      <w:r w:rsidRPr="007A0060">
        <w:rPr>
          <w:color w:val="000000"/>
        </w:rPr>
        <w:t>It is a second conviction and the amount of crack possessed exceeds 3 grams;</w:t>
      </w:r>
    </w:p>
    <w:p w:rsidR="007A0060" w:rsidRPr="007A0060" w:rsidRDefault="007A0060" w:rsidP="0069092D">
      <w:pPr>
        <w:pStyle w:val="ListParagraph"/>
        <w:numPr>
          <w:ilvl w:val="0"/>
          <w:numId w:val="10"/>
        </w:numPr>
        <w:spacing w:before="100" w:beforeAutospacing="1" w:after="100" w:afterAutospacing="1"/>
        <w:jc w:val="both"/>
        <w:rPr>
          <w:color w:val="0000FF"/>
        </w:rPr>
      </w:pPr>
      <w:r w:rsidRPr="007A0060">
        <w:rPr>
          <w:color w:val="000000"/>
        </w:rPr>
        <w:t>It is a third or subsequent crack conviction and the amount exceeds 1 gram.</w:t>
      </w:r>
    </w:p>
    <w:p w:rsidR="007A0060" w:rsidRDefault="007A0060" w:rsidP="0069092D">
      <w:pPr>
        <w:spacing w:before="100" w:beforeAutospacing="1" w:after="100" w:afterAutospacing="1"/>
        <w:jc w:val="both"/>
        <w:rPr>
          <w:color w:val="000000"/>
        </w:rPr>
      </w:pPr>
      <w:r>
        <w:rPr>
          <w:color w:val="000000"/>
        </w:rPr>
        <w:t>Civil penalties of up to $10,000 may also be imposed for possession of small amount of controlled substances, whether or not criminal prosecution is pursued.</w:t>
      </w:r>
    </w:p>
    <w:p w:rsidR="007A0060" w:rsidRDefault="007A0060" w:rsidP="007A0060">
      <w:pPr>
        <w:spacing w:before="100" w:beforeAutospacing="1" w:after="100" w:afterAutospacing="1"/>
        <w:rPr>
          <w:b/>
          <w:color w:val="000000"/>
        </w:rPr>
      </w:pPr>
      <w:r>
        <w:rPr>
          <w:b/>
          <w:color w:val="000000"/>
        </w:rPr>
        <w:t>Counseling and Treatment</w:t>
      </w:r>
    </w:p>
    <w:p w:rsidR="00316867" w:rsidRPr="00DA5191" w:rsidRDefault="007A0060" w:rsidP="0069092D">
      <w:pPr>
        <w:jc w:val="both"/>
        <w:rPr>
          <w:color w:val="000000"/>
        </w:rPr>
      </w:pPr>
      <w:r>
        <w:rPr>
          <w:color w:val="000000"/>
        </w:rPr>
        <w:lastRenderedPageBreak/>
        <w:t>Short term alco</w:t>
      </w:r>
      <w:r w:rsidR="00DA5191">
        <w:rPr>
          <w:color w:val="000000"/>
        </w:rPr>
        <w:t xml:space="preserve">hol and other drug counseling </w:t>
      </w:r>
      <w:r w:rsidR="00E00BF7">
        <w:rPr>
          <w:color w:val="000000"/>
        </w:rPr>
        <w:t>are</w:t>
      </w:r>
      <w:r>
        <w:rPr>
          <w:color w:val="000000"/>
        </w:rPr>
        <w:t xml:space="preserve"> available on campus to students through the Student Counseling and Wellness Resource Center @318-274-</w:t>
      </w:r>
      <w:r w:rsidRPr="00746FE1">
        <w:rPr>
          <w:color w:val="000000"/>
        </w:rPr>
        <w:t>3277.  Students may be referred through the Counseling Center to other treatment programs for more intensive treatment.  Through the Office of Human Resources, the Employee Assistance Program offers employees additional education and counseling, as well as appropriate referrals.</w:t>
      </w:r>
      <w:r w:rsidR="00A6627C" w:rsidRPr="00746FE1">
        <w:rPr>
          <w:color w:val="000000"/>
        </w:rPr>
        <w:t xml:space="preserve">  Within Ruston/Grambling, the following substance abuse counseling agencies exist.  </w:t>
      </w:r>
      <w:r w:rsidR="00316867" w:rsidRPr="00746FE1">
        <w:rPr>
          <w:color w:val="000000"/>
        </w:rPr>
        <w:t>Pine Hills Advocacy Center, Sexual Assault Center, P. O. Box 777, Ruston, LA 71273; Crisis Hotline: 1-800-869-1033; Telephone (318) 255-7273 and Domestic Abuse Resistance Team (D.A.R.T)</w:t>
      </w:r>
      <w:r w:rsidR="00316867" w:rsidRPr="00746FE1">
        <w:t xml:space="preserve"> </w:t>
      </w:r>
      <w:r w:rsidR="00316867" w:rsidRPr="00746FE1">
        <w:rPr>
          <w:color w:val="000000"/>
        </w:rPr>
        <w:t xml:space="preserve">Domestic Abuse Response, </w:t>
      </w:r>
      <w:r w:rsidR="00746FE1" w:rsidRPr="00746FE1">
        <w:rPr>
          <w:color w:val="000000"/>
        </w:rPr>
        <w:t>Team</w:t>
      </w:r>
      <w:r w:rsidR="00316867" w:rsidRPr="00746FE1">
        <w:rPr>
          <w:color w:val="000000"/>
        </w:rPr>
        <w:t xml:space="preserve"> of Lincoln</w:t>
      </w:r>
      <w:r w:rsidR="00746FE1" w:rsidRPr="00746FE1">
        <w:rPr>
          <w:color w:val="000000"/>
        </w:rPr>
        <w:t>,</w:t>
      </w:r>
      <w:r w:rsidR="00316867" w:rsidRPr="00746FE1">
        <w:rPr>
          <w:color w:val="000000"/>
        </w:rPr>
        <w:t xml:space="preserve"> </w:t>
      </w:r>
      <w:r w:rsidR="00316867" w:rsidRPr="00316867">
        <w:rPr>
          <w:color w:val="000000"/>
        </w:rPr>
        <w:t>P.O. Box 1223</w:t>
      </w:r>
      <w:r w:rsidR="00746FE1" w:rsidRPr="00746FE1">
        <w:rPr>
          <w:color w:val="000000"/>
        </w:rPr>
        <w:t xml:space="preserve">, </w:t>
      </w:r>
      <w:r w:rsidR="00316867" w:rsidRPr="00316867">
        <w:rPr>
          <w:color w:val="000000"/>
        </w:rPr>
        <w:t>Ruston, LA 71273</w:t>
      </w:r>
      <w:r w:rsidR="00746FE1" w:rsidRPr="00746FE1">
        <w:rPr>
          <w:color w:val="000000"/>
        </w:rPr>
        <w:t xml:space="preserve">; </w:t>
      </w:r>
      <w:r w:rsidR="00316867" w:rsidRPr="00316867">
        <w:rPr>
          <w:color w:val="000000"/>
        </w:rPr>
        <w:t>Crisis Phone: (318) 251-2255</w:t>
      </w:r>
      <w:r w:rsidR="00746FE1" w:rsidRPr="00746FE1">
        <w:rPr>
          <w:color w:val="000000"/>
        </w:rPr>
        <w:t xml:space="preserve">, </w:t>
      </w:r>
      <w:r w:rsidR="00316867" w:rsidRPr="00316867">
        <w:rPr>
          <w:color w:val="000000"/>
        </w:rPr>
        <w:t xml:space="preserve">Telephone: (318) 251-2255 </w:t>
      </w:r>
      <w:r w:rsidR="00746FE1" w:rsidRPr="00746FE1">
        <w:rPr>
          <w:color w:val="000000"/>
        </w:rPr>
        <w:t xml:space="preserve">or </w:t>
      </w:r>
      <w:r w:rsidR="00316867" w:rsidRPr="00316867">
        <w:rPr>
          <w:color w:val="000000"/>
        </w:rPr>
        <w:t>(318)513-9373</w:t>
      </w:r>
      <w:r w:rsidR="00746FE1" w:rsidRPr="00746FE1">
        <w:rPr>
          <w:color w:val="000000"/>
        </w:rPr>
        <w:t xml:space="preserve">; </w:t>
      </w:r>
      <w:r w:rsidR="00316867" w:rsidRPr="00316867">
        <w:rPr>
          <w:color w:val="000000"/>
        </w:rPr>
        <w:t>Fax: (318) 254-8230</w:t>
      </w:r>
      <w:r w:rsidR="00316867" w:rsidRPr="00746FE1">
        <w:rPr>
          <w:color w:val="000000"/>
        </w:rPr>
        <w:t xml:space="preserve"> provide a variet</w:t>
      </w:r>
      <w:r w:rsidR="00746FE1" w:rsidRPr="00746FE1">
        <w:rPr>
          <w:color w:val="000000"/>
        </w:rPr>
        <w:t>y of services.</w:t>
      </w:r>
    </w:p>
    <w:p w:rsidR="00316867" w:rsidRDefault="00316867" w:rsidP="00316867">
      <w:pPr>
        <w:spacing w:after="200" w:line="276" w:lineRule="auto"/>
        <w:rPr>
          <w:rFonts w:eastAsiaTheme="minorHAnsi"/>
          <w:sz w:val="22"/>
          <w:szCs w:val="22"/>
        </w:rPr>
      </w:pPr>
    </w:p>
    <w:p w:rsidR="00746FE1" w:rsidRPr="00316867" w:rsidRDefault="00746FE1" w:rsidP="000559F8">
      <w:pPr>
        <w:spacing w:after="200" w:line="276" w:lineRule="auto"/>
        <w:jc w:val="center"/>
        <w:rPr>
          <w:rFonts w:eastAsiaTheme="minorHAnsi"/>
          <w:b/>
          <w:sz w:val="22"/>
          <w:szCs w:val="22"/>
        </w:rPr>
      </w:pPr>
      <w:r>
        <w:rPr>
          <w:rFonts w:eastAsiaTheme="minorHAnsi"/>
          <w:b/>
          <w:sz w:val="22"/>
          <w:szCs w:val="22"/>
        </w:rPr>
        <w:t>Pine Hill Advocacy Center</w:t>
      </w:r>
    </w:p>
    <w:p w:rsidR="00316867" w:rsidRPr="00316867" w:rsidRDefault="00746FE1" w:rsidP="00316867">
      <w:pPr>
        <w:spacing w:after="200" w:line="276" w:lineRule="auto"/>
        <w:rPr>
          <w:rFonts w:eastAsiaTheme="minorHAnsi"/>
          <w:sz w:val="22"/>
          <w:szCs w:val="22"/>
        </w:rPr>
      </w:pPr>
      <w:r>
        <w:rPr>
          <w:rFonts w:eastAsiaTheme="minorHAnsi"/>
          <w:sz w:val="22"/>
          <w:szCs w:val="22"/>
        </w:rPr>
        <w:t xml:space="preserve">Pine Hill Advocacy Center is dedicated to providing help and healing for survivors of sexual trauma and violent crime, challenging the social dynamics that foster sexual assault, and promoting community awareness of sexual assault issues. </w:t>
      </w:r>
    </w:p>
    <w:p w:rsidR="00316867" w:rsidRPr="001002D5" w:rsidRDefault="00316867" w:rsidP="00316867">
      <w:pPr>
        <w:numPr>
          <w:ilvl w:val="0"/>
          <w:numId w:val="11"/>
        </w:numPr>
        <w:spacing w:after="200" w:line="276" w:lineRule="auto"/>
        <w:contextualSpacing/>
        <w:rPr>
          <w:rFonts w:eastAsiaTheme="minorHAnsi"/>
          <w:sz w:val="22"/>
          <w:szCs w:val="22"/>
        </w:rPr>
      </w:pPr>
      <w:r w:rsidRPr="001002D5">
        <w:rPr>
          <w:rFonts w:eastAsiaTheme="minorHAnsi"/>
          <w:sz w:val="22"/>
          <w:szCs w:val="22"/>
        </w:rPr>
        <w:t xml:space="preserve">Provide emotional support to all victims of sexual assault in Lincoln, Union, Jackson, Claiborne, and Bienville </w:t>
      </w:r>
    </w:p>
    <w:p w:rsidR="00316867" w:rsidRPr="001002D5" w:rsidRDefault="00316867" w:rsidP="00316867">
      <w:pPr>
        <w:numPr>
          <w:ilvl w:val="0"/>
          <w:numId w:val="11"/>
        </w:numPr>
        <w:spacing w:after="200" w:line="276" w:lineRule="auto"/>
        <w:contextualSpacing/>
        <w:rPr>
          <w:rFonts w:eastAsiaTheme="minorHAnsi"/>
          <w:sz w:val="22"/>
          <w:szCs w:val="22"/>
        </w:rPr>
      </w:pPr>
      <w:r w:rsidRPr="001002D5">
        <w:rPr>
          <w:rFonts w:eastAsiaTheme="minorHAnsi"/>
          <w:sz w:val="22"/>
          <w:szCs w:val="22"/>
        </w:rPr>
        <w:t>Parishes, regardless of whether they choose to report the crime to law enforcement</w:t>
      </w:r>
    </w:p>
    <w:p w:rsidR="00316867" w:rsidRPr="001002D5" w:rsidRDefault="00316867" w:rsidP="00316867">
      <w:pPr>
        <w:numPr>
          <w:ilvl w:val="0"/>
          <w:numId w:val="11"/>
        </w:numPr>
        <w:spacing w:after="200" w:line="276" w:lineRule="auto"/>
        <w:contextualSpacing/>
        <w:rPr>
          <w:rFonts w:eastAsiaTheme="minorHAnsi"/>
          <w:sz w:val="22"/>
          <w:szCs w:val="22"/>
        </w:rPr>
      </w:pPr>
      <w:r w:rsidRPr="001002D5">
        <w:rPr>
          <w:rFonts w:eastAsiaTheme="minorHAnsi"/>
          <w:sz w:val="22"/>
          <w:szCs w:val="22"/>
        </w:rPr>
        <w:t>Supply a medical escort who will accompany the sexual assault survivor to the hospital and remain with them during the examination, evidence collection, and statement to law enforcement</w:t>
      </w:r>
    </w:p>
    <w:p w:rsidR="00316867" w:rsidRPr="001002D5" w:rsidRDefault="00316867" w:rsidP="00316867">
      <w:pPr>
        <w:numPr>
          <w:ilvl w:val="0"/>
          <w:numId w:val="11"/>
        </w:numPr>
        <w:spacing w:after="200" w:line="276" w:lineRule="auto"/>
        <w:contextualSpacing/>
        <w:rPr>
          <w:rFonts w:eastAsiaTheme="minorHAnsi"/>
          <w:sz w:val="22"/>
          <w:szCs w:val="22"/>
        </w:rPr>
      </w:pPr>
      <w:r w:rsidRPr="001002D5">
        <w:rPr>
          <w:rFonts w:eastAsiaTheme="minorHAnsi"/>
          <w:sz w:val="22"/>
          <w:szCs w:val="22"/>
        </w:rPr>
        <w:t>Provide short-term crisis intervention counseling on an individual basis to the survivor of sexual assault/abuse and their families</w:t>
      </w:r>
    </w:p>
    <w:p w:rsidR="00316867" w:rsidRPr="001002D5" w:rsidRDefault="00316867" w:rsidP="00316867">
      <w:pPr>
        <w:numPr>
          <w:ilvl w:val="0"/>
          <w:numId w:val="11"/>
        </w:numPr>
        <w:spacing w:after="200" w:line="276" w:lineRule="auto"/>
        <w:contextualSpacing/>
        <w:rPr>
          <w:rFonts w:eastAsiaTheme="minorHAnsi"/>
          <w:sz w:val="22"/>
          <w:szCs w:val="22"/>
        </w:rPr>
      </w:pPr>
      <w:r w:rsidRPr="001002D5">
        <w:rPr>
          <w:rFonts w:eastAsiaTheme="minorHAnsi"/>
          <w:sz w:val="22"/>
          <w:szCs w:val="22"/>
        </w:rPr>
        <w:t>Provide a 24-Hour Crisis Hotline to all individuals in the five parish area</w:t>
      </w:r>
    </w:p>
    <w:p w:rsidR="00316867" w:rsidRPr="001002D5" w:rsidRDefault="00316867" w:rsidP="00316867">
      <w:pPr>
        <w:numPr>
          <w:ilvl w:val="0"/>
          <w:numId w:val="11"/>
        </w:numPr>
        <w:spacing w:after="200" w:line="276" w:lineRule="auto"/>
        <w:contextualSpacing/>
        <w:rPr>
          <w:rFonts w:eastAsiaTheme="minorHAnsi"/>
          <w:sz w:val="22"/>
          <w:szCs w:val="22"/>
        </w:rPr>
      </w:pPr>
      <w:r w:rsidRPr="001002D5">
        <w:rPr>
          <w:rFonts w:eastAsiaTheme="minorHAnsi"/>
          <w:sz w:val="22"/>
          <w:szCs w:val="22"/>
        </w:rPr>
        <w:t>Offer legal advocacy to assist in criminal prosecution</w:t>
      </w:r>
    </w:p>
    <w:p w:rsidR="00316867" w:rsidRPr="001002D5" w:rsidRDefault="00316867" w:rsidP="00316867">
      <w:pPr>
        <w:numPr>
          <w:ilvl w:val="0"/>
          <w:numId w:val="11"/>
        </w:numPr>
        <w:spacing w:after="200" w:line="276" w:lineRule="auto"/>
        <w:contextualSpacing/>
        <w:rPr>
          <w:rFonts w:eastAsiaTheme="minorHAnsi"/>
          <w:sz w:val="22"/>
          <w:szCs w:val="22"/>
        </w:rPr>
      </w:pPr>
      <w:r w:rsidRPr="001002D5">
        <w:rPr>
          <w:rFonts w:eastAsiaTheme="minorHAnsi"/>
          <w:sz w:val="22"/>
          <w:szCs w:val="22"/>
        </w:rPr>
        <w:t xml:space="preserve">Enhance community awareness by providing information on the subject of sexual assault and its effects on the victim and their significant others. </w:t>
      </w:r>
    </w:p>
    <w:p w:rsidR="00316867" w:rsidRPr="00316867" w:rsidRDefault="00316867" w:rsidP="00316867">
      <w:pPr>
        <w:spacing w:after="200" w:line="276" w:lineRule="auto"/>
        <w:rPr>
          <w:rFonts w:eastAsiaTheme="minorHAnsi"/>
          <w:b/>
          <w:sz w:val="22"/>
          <w:szCs w:val="22"/>
        </w:rPr>
      </w:pPr>
    </w:p>
    <w:p w:rsidR="00316867" w:rsidRPr="00316867" w:rsidRDefault="00316867" w:rsidP="000559F8">
      <w:pPr>
        <w:spacing w:after="200" w:line="276" w:lineRule="auto"/>
        <w:jc w:val="center"/>
        <w:rPr>
          <w:rFonts w:eastAsiaTheme="minorHAnsi"/>
          <w:b/>
        </w:rPr>
      </w:pPr>
      <w:r w:rsidRPr="00316867">
        <w:rPr>
          <w:rFonts w:eastAsiaTheme="minorHAnsi"/>
          <w:b/>
        </w:rPr>
        <w:t>Domestic Violence</w:t>
      </w:r>
    </w:p>
    <w:p w:rsidR="00316867" w:rsidRPr="00316867" w:rsidRDefault="00316867" w:rsidP="00316867">
      <w:pPr>
        <w:spacing w:after="200" w:line="276" w:lineRule="auto"/>
        <w:rPr>
          <w:rFonts w:eastAsiaTheme="minorHAnsi"/>
          <w:sz w:val="22"/>
          <w:szCs w:val="22"/>
        </w:rPr>
      </w:pPr>
      <w:r w:rsidRPr="000559F8">
        <w:rPr>
          <w:rFonts w:eastAsiaTheme="minorHAnsi"/>
          <w:b/>
          <w:i/>
          <w:sz w:val="22"/>
          <w:szCs w:val="22"/>
        </w:rPr>
        <w:t>The Domestic Abuse Resistance Team (DART)</w:t>
      </w:r>
      <w:r w:rsidRPr="00316867">
        <w:rPr>
          <w:rFonts w:eastAsiaTheme="minorHAnsi"/>
          <w:sz w:val="22"/>
          <w:szCs w:val="22"/>
        </w:rPr>
        <w:t xml:space="preserve">   is a non-profit organization whose mission is twofold:  </w:t>
      </w:r>
    </w:p>
    <w:p w:rsidR="00316867" w:rsidRPr="00316867" w:rsidRDefault="00316867" w:rsidP="00316867">
      <w:pPr>
        <w:spacing w:after="200" w:line="276" w:lineRule="auto"/>
        <w:rPr>
          <w:rFonts w:eastAsiaTheme="minorHAnsi"/>
          <w:sz w:val="22"/>
          <w:szCs w:val="22"/>
        </w:rPr>
      </w:pPr>
      <w:r w:rsidRPr="00316867">
        <w:rPr>
          <w:rFonts w:eastAsiaTheme="minorHAnsi"/>
          <w:sz w:val="22"/>
          <w:szCs w:val="22"/>
        </w:rPr>
        <w:t xml:space="preserve">To protect, empower and advocate for all victims, survivors and their children in North Central Louisiana who are affected by domestic and dating violence. </w:t>
      </w:r>
    </w:p>
    <w:p w:rsidR="00316867" w:rsidRPr="00316867" w:rsidRDefault="00316867" w:rsidP="00316867">
      <w:pPr>
        <w:spacing w:after="200" w:line="276" w:lineRule="auto"/>
        <w:rPr>
          <w:rFonts w:eastAsiaTheme="minorHAnsi"/>
          <w:sz w:val="22"/>
          <w:szCs w:val="22"/>
        </w:rPr>
      </w:pPr>
      <w:r w:rsidRPr="00316867">
        <w:rPr>
          <w:rFonts w:eastAsiaTheme="minorHAnsi"/>
          <w:sz w:val="22"/>
          <w:szCs w:val="22"/>
        </w:rPr>
        <w:t>To offer and implement public education programs in regards to the far-reaching consequences of domestic and dating violence.</w:t>
      </w:r>
    </w:p>
    <w:p w:rsidR="00316867" w:rsidRPr="000559F8" w:rsidRDefault="00316867" w:rsidP="00316867">
      <w:pPr>
        <w:spacing w:after="200" w:line="276" w:lineRule="auto"/>
        <w:rPr>
          <w:rFonts w:eastAsiaTheme="minorHAnsi"/>
          <w:b/>
          <w:i/>
        </w:rPr>
      </w:pPr>
      <w:r w:rsidRPr="000559F8">
        <w:rPr>
          <w:rFonts w:eastAsiaTheme="minorHAnsi"/>
          <w:b/>
          <w:i/>
        </w:rPr>
        <w:t>Safety Planning</w:t>
      </w:r>
    </w:p>
    <w:p w:rsidR="00316867" w:rsidRPr="00316867" w:rsidRDefault="00316867" w:rsidP="00316867">
      <w:pPr>
        <w:spacing w:after="200" w:line="276" w:lineRule="auto"/>
        <w:rPr>
          <w:rFonts w:eastAsiaTheme="minorHAnsi"/>
          <w:sz w:val="22"/>
          <w:szCs w:val="22"/>
        </w:rPr>
      </w:pPr>
      <w:r w:rsidRPr="00316867">
        <w:rPr>
          <w:rFonts w:eastAsiaTheme="minorHAnsi"/>
          <w:sz w:val="22"/>
          <w:szCs w:val="22"/>
        </w:rPr>
        <w:t>DART staff will assist survivors and their children in establishing individually-tailored, survivor-directed safety plans and in updating those plans as the circumstances and the safety needs of the families change.  Safety planning includes assessment of risk</w:t>
      </w:r>
      <w:r w:rsidR="001002D5">
        <w:rPr>
          <w:rFonts w:eastAsiaTheme="minorHAnsi"/>
          <w:sz w:val="22"/>
          <w:szCs w:val="22"/>
        </w:rPr>
        <w:t>,</w:t>
      </w:r>
      <w:r w:rsidRPr="00316867">
        <w:rPr>
          <w:rFonts w:eastAsiaTheme="minorHAnsi"/>
          <w:sz w:val="22"/>
          <w:szCs w:val="22"/>
        </w:rPr>
        <w:t xml:space="preserve"> education about high risk times and actions, and emergency response protocols.  </w:t>
      </w:r>
    </w:p>
    <w:p w:rsidR="00316867" w:rsidRPr="000559F8" w:rsidRDefault="00316867" w:rsidP="00316867">
      <w:pPr>
        <w:spacing w:after="200" w:line="276" w:lineRule="auto"/>
        <w:rPr>
          <w:rFonts w:eastAsiaTheme="minorHAnsi"/>
          <w:b/>
          <w:i/>
        </w:rPr>
      </w:pPr>
      <w:r w:rsidRPr="000559F8">
        <w:rPr>
          <w:rFonts w:eastAsiaTheme="minorHAnsi"/>
          <w:b/>
          <w:i/>
        </w:rPr>
        <w:lastRenderedPageBreak/>
        <w:t>Case Management</w:t>
      </w:r>
    </w:p>
    <w:p w:rsidR="00316867" w:rsidRPr="00316867" w:rsidRDefault="00316867" w:rsidP="0069092D">
      <w:pPr>
        <w:spacing w:after="200" w:line="276" w:lineRule="auto"/>
        <w:jc w:val="both"/>
        <w:rPr>
          <w:rFonts w:eastAsiaTheme="minorHAnsi"/>
          <w:sz w:val="22"/>
          <w:szCs w:val="22"/>
        </w:rPr>
      </w:pPr>
      <w:r w:rsidRPr="00316867">
        <w:rPr>
          <w:rFonts w:eastAsiaTheme="minorHAnsi"/>
          <w:sz w:val="22"/>
          <w:szCs w:val="22"/>
        </w:rPr>
        <w:t>Domestic violence victims need a variety of community services. DART works with individuals to establish goals and to provide direction and support to obtain their goals.  DART also networks with other community agencies to supplement survivor's needs.</w:t>
      </w:r>
    </w:p>
    <w:p w:rsidR="00316867" w:rsidRPr="000559F8" w:rsidRDefault="00316867" w:rsidP="0069092D">
      <w:pPr>
        <w:spacing w:after="200" w:line="276" w:lineRule="auto"/>
        <w:jc w:val="both"/>
        <w:rPr>
          <w:rFonts w:eastAsiaTheme="minorHAnsi"/>
          <w:b/>
          <w:i/>
        </w:rPr>
      </w:pPr>
      <w:r w:rsidRPr="000559F8">
        <w:rPr>
          <w:rFonts w:eastAsiaTheme="minorHAnsi"/>
          <w:b/>
          <w:i/>
        </w:rPr>
        <w:t xml:space="preserve">Crisis Line </w:t>
      </w:r>
    </w:p>
    <w:p w:rsidR="00316867" w:rsidRPr="00316867" w:rsidRDefault="00316867" w:rsidP="0069092D">
      <w:pPr>
        <w:spacing w:after="200" w:line="276" w:lineRule="auto"/>
        <w:jc w:val="both"/>
        <w:rPr>
          <w:rFonts w:eastAsiaTheme="minorHAnsi"/>
          <w:sz w:val="22"/>
          <w:szCs w:val="22"/>
        </w:rPr>
      </w:pPr>
      <w:r w:rsidRPr="00316867">
        <w:rPr>
          <w:rFonts w:eastAsiaTheme="minorHAnsi"/>
          <w:sz w:val="22"/>
          <w:szCs w:val="22"/>
        </w:rPr>
        <w:t xml:space="preserve">DART provides a 24-hour crisis line to help callers get to a safe location, to provide information, and to answer questions.  If you are in need of safety or help, call the DART crisis line at </w:t>
      </w:r>
      <w:r w:rsidR="001002D5">
        <w:rPr>
          <w:rFonts w:eastAsiaTheme="minorHAnsi"/>
          <w:sz w:val="22"/>
          <w:szCs w:val="22"/>
        </w:rPr>
        <w:t>(</w:t>
      </w:r>
      <w:r w:rsidRPr="00316867">
        <w:rPr>
          <w:rFonts w:eastAsiaTheme="minorHAnsi"/>
          <w:sz w:val="22"/>
          <w:szCs w:val="22"/>
        </w:rPr>
        <w:t>318</w:t>
      </w:r>
      <w:r w:rsidR="001002D5">
        <w:rPr>
          <w:rFonts w:eastAsiaTheme="minorHAnsi"/>
          <w:sz w:val="22"/>
          <w:szCs w:val="22"/>
        </w:rPr>
        <w:t>)</w:t>
      </w:r>
      <w:r w:rsidRPr="00316867">
        <w:rPr>
          <w:rFonts w:eastAsiaTheme="minorHAnsi"/>
          <w:sz w:val="22"/>
          <w:szCs w:val="22"/>
        </w:rPr>
        <w:t xml:space="preserve"> 251.2255 or 1.888.411.1333</w:t>
      </w:r>
    </w:p>
    <w:p w:rsidR="00316867" w:rsidRPr="000559F8" w:rsidRDefault="00316867" w:rsidP="0069092D">
      <w:pPr>
        <w:spacing w:after="200" w:line="276" w:lineRule="auto"/>
        <w:jc w:val="both"/>
        <w:rPr>
          <w:rFonts w:eastAsiaTheme="minorHAnsi"/>
          <w:b/>
          <w:i/>
        </w:rPr>
      </w:pPr>
      <w:r w:rsidRPr="000559F8">
        <w:rPr>
          <w:rFonts w:eastAsiaTheme="minorHAnsi"/>
          <w:b/>
          <w:i/>
        </w:rPr>
        <w:t xml:space="preserve">Shelter </w:t>
      </w:r>
    </w:p>
    <w:p w:rsidR="00316867" w:rsidRPr="00316867" w:rsidRDefault="00316867" w:rsidP="0069092D">
      <w:pPr>
        <w:spacing w:after="200" w:line="276" w:lineRule="auto"/>
        <w:jc w:val="both"/>
        <w:rPr>
          <w:rFonts w:eastAsiaTheme="minorHAnsi"/>
          <w:sz w:val="22"/>
          <w:szCs w:val="22"/>
        </w:rPr>
      </w:pPr>
      <w:r w:rsidRPr="00316867">
        <w:rPr>
          <w:rFonts w:eastAsiaTheme="minorHAnsi"/>
          <w:sz w:val="22"/>
          <w:szCs w:val="22"/>
        </w:rPr>
        <w:t>DART provides safe housing to assist a woman in escaping from a threatening or dangerous situation.  Women and their children may stay confidentially for a limited time at no charge.  The shelter does not house men, but DART will assist battered men in finding safe places to stay.  If you need assistance with emergency safe housing, please contact our shelter at [318] 251.2255.</w:t>
      </w:r>
    </w:p>
    <w:p w:rsidR="00316867" w:rsidRPr="000559F8" w:rsidRDefault="00316867" w:rsidP="0069092D">
      <w:pPr>
        <w:spacing w:after="200" w:line="276" w:lineRule="auto"/>
        <w:jc w:val="both"/>
        <w:rPr>
          <w:rFonts w:eastAsiaTheme="minorHAnsi"/>
          <w:b/>
          <w:i/>
        </w:rPr>
      </w:pPr>
      <w:r w:rsidRPr="000559F8">
        <w:rPr>
          <w:rFonts w:eastAsiaTheme="minorHAnsi"/>
          <w:b/>
          <w:i/>
        </w:rPr>
        <w:t xml:space="preserve">Supportive Counseling </w:t>
      </w:r>
    </w:p>
    <w:p w:rsidR="00316867" w:rsidRPr="00316867" w:rsidRDefault="00316867" w:rsidP="0069092D">
      <w:pPr>
        <w:spacing w:after="200" w:line="276" w:lineRule="auto"/>
        <w:jc w:val="both"/>
        <w:rPr>
          <w:rFonts w:eastAsiaTheme="minorHAnsi"/>
          <w:sz w:val="22"/>
          <w:szCs w:val="22"/>
        </w:rPr>
      </w:pPr>
      <w:r w:rsidRPr="00316867">
        <w:rPr>
          <w:rFonts w:eastAsiaTheme="minorHAnsi"/>
          <w:sz w:val="22"/>
          <w:szCs w:val="22"/>
        </w:rPr>
        <w:t>Trained domestic abuse advocates are available to provide crisis intervention, group, and individual counseling. The program is designed to offer emotional support and information to battered persons. After-work support groups meet weekly. Children’s groups meet at the same times as the adult programs.  Please call for times and dates of our group meetings and/or to set up an appointment for individual counseling.</w:t>
      </w:r>
    </w:p>
    <w:p w:rsidR="00316867" w:rsidRPr="000559F8" w:rsidRDefault="00316867" w:rsidP="0069092D">
      <w:pPr>
        <w:spacing w:after="200" w:line="276" w:lineRule="auto"/>
        <w:jc w:val="both"/>
        <w:rPr>
          <w:rFonts w:eastAsiaTheme="minorHAnsi"/>
          <w:b/>
          <w:i/>
        </w:rPr>
      </w:pPr>
      <w:r w:rsidRPr="000559F8">
        <w:rPr>
          <w:rFonts w:eastAsiaTheme="minorHAnsi"/>
          <w:b/>
          <w:i/>
        </w:rPr>
        <w:t>Legal Advocacy</w:t>
      </w:r>
    </w:p>
    <w:p w:rsidR="00316867" w:rsidRPr="00316867" w:rsidRDefault="00316867" w:rsidP="0069092D">
      <w:pPr>
        <w:spacing w:after="200" w:line="276" w:lineRule="auto"/>
        <w:jc w:val="both"/>
        <w:rPr>
          <w:rFonts w:eastAsiaTheme="minorHAnsi"/>
          <w:sz w:val="22"/>
          <w:szCs w:val="22"/>
        </w:rPr>
      </w:pPr>
      <w:r w:rsidRPr="00316867">
        <w:rPr>
          <w:rFonts w:eastAsiaTheme="minorHAnsi"/>
          <w:sz w:val="22"/>
          <w:szCs w:val="22"/>
        </w:rPr>
        <w:t>DART assists individuals in obtaining legal representation, providing clerical assistance filing protective orders, pressing charges, and working with law enforcement to bring justice to their abusers. The program helps victims understand their legal rights and supports them in their effort to protect their rights.  Please call the DART office in your parish for more information on legal advocacy.  DART's advocates are not attorneys and cannot give legal advice.</w:t>
      </w:r>
    </w:p>
    <w:p w:rsidR="00316867" w:rsidRPr="000559F8" w:rsidRDefault="00316867" w:rsidP="0069092D">
      <w:pPr>
        <w:spacing w:after="200" w:line="276" w:lineRule="auto"/>
        <w:jc w:val="both"/>
        <w:rPr>
          <w:rFonts w:eastAsiaTheme="minorHAnsi"/>
          <w:b/>
          <w:i/>
        </w:rPr>
      </w:pPr>
      <w:r w:rsidRPr="000559F8">
        <w:rPr>
          <w:rFonts w:eastAsiaTheme="minorHAnsi"/>
          <w:b/>
          <w:i/>
        </w:rPr>
        <w:t>Child Advocacy</w:t>
      </w:r>
    </w:p>
    <w:p w:rsidR="00316867" w:rsidRPr="00316867" w:rsidRDefault="00316867" w:rsidP="0069092D">
      <w:pPr>
        <w:spacing w:after="200" w:line="276" w:lineRule="auto"/>
        <w:jc w:val="both"/>
        <w:rPr>
          <w:rFonts w:eastAsiaTheme="minorHAnsi"/>
          <w:sz w:val="22"/>
          <w:szCs w:val="22"/>
        </w:rPr>
      </w:pPr>
      <w:r w:rsidRPr="00316867">
        <w:rPr>
          <w:rFonts w:eastAsiaTheme="minorHAnsi"/>
          <w:sz w:val="22"/>
          <w:szCs w:val="22"/>
        </w:rPr>
        <w:t>DART provides a safe, violence-free environment for residential and non-residential children who have experienced or witnessed abuse. Children's services include individual and group activities.  Our Child Advocate work</w:t>
      </w:r>
      <w:r w:rsidR="00746FE1">
        <w:rPr>
          <w:rFonts w:eastAsiaTheme="minorHAnsi"/>
          <w:sz w:val="22"/>
          <w:szCs w:val="22"/>
        </w:rPr>
        <w:t>s</w:t>
      </w:r>
      <w:r w:rsidRPr="00316867">
        <w:rPr>
          <w:rFonts w:eastAsiaTheme="minorHAnsi"/>
          <w:sz w:val="22"/>
          <w:szCs w:val="22"/>
        </w:rPr>
        <w:t xml:space="preserve"> with children on crisis intervention, coping skills, safety, and self-esteem. </w:t>
      </w:r>
    </w:p>
    <w:p w:rsidR="00316867" w:rsidRPr="00316867" w:rsidRDefault="00316867" w:rsidP="0069092D">
      <w:pPr>
        <w:spacing w:after="200" w:line="276" w:lineRule="auto"/>
        <w:jc w:val="both"/>
        <w:rPr>
          <w:rFonts w:eastAsiaTheme="minorHAnsi"/>
          <w:sz w:val="22"/>
          <w:szCs w:val="22"/>
        </w:rPr>
      </w:pPr>
      <w:r w:rsidRPr="00316867">
        <w:rPr>
          <w:rFonts w:eastAsiaTheme="minorHAnsi"/>
          <w:sz w:val="22"/>
          <w:szCs w:val="22"/>
        </w:rPr>
        <w:t>The children's program also offers the following activities: school supplies and uniforms, summer camp, and the Christmas Angel Tree.</w:t>
      </w:r>
    </w:p>
    <w:p w:rsidR="00A67F94" w:rsidRDefault="00A67F94">
      <w:pPr>
        <w:spacing w:after="200" w:line="276" w:lineRule="auto"/>
        <w:rPr>
          <w:rFonts w:eastAsiaTheme="minorHAnsi"/>
          <w:b/>
          <w:i/>
        </w:rPr>
      </w:pPr>
      <w:r>
        <w:rPr>
          <w:rFonts w:eastAsiaTheme="minorHAnsi"/>
          <w:b/>
          <w:i/>
        </w:rPr>
        <w:br w:type="page"/>
      </w:r>
    </w:p>
    <w:p w:rsidR="00316867" w:rsidRPr="000559F8" w:rsidRDefault="00316867" w:rsidP="00316867">
      <w:pPr>
        <w:spacing w:after="200" w:line="276" w:lineRule="auto"/>
        <w:rPr>
          <w:rFonts w:eastAsiaTheme="minorHAnsi"/>
          <w:b/>
          <w:i/>
        </w:rPr>
      </w:pPr>
      <w:r w:rsidRPr="000559F8">
        <w:rPr>
          <w:rFonts w:eastAsiaTheme="minorHAnsi"/>
          <w:b/>
          <w:i/>
        </w:rPr>
        <w:lastRenderedPageBreak/>
        <w:t>Community Education</w:t>
      </w:r>
    </w:p>
    <w:p w:rsidR="00316867" w:rsidRPr="00316867" w:rsidRDefault="00316867" w:rsidP="0069092D">
      <w:pPr>
        <w:spacing w:after="200" w:line="276" w:lineRule="auto"/>
        <w:jc w:val="both"/>
        <w:rPr>
          <w:rFonts w:eastAsiaTheme="minorHAnsi"/>
          <w:sz w:val="22"/>
          <w:szCs w:val="22"/>
        </w:rPr>
      </w:pPr>
      <w:r w:rsidRPr="00316867">
        <w:rPr>
          <w:rFonts w:eastAsiaTheme="minorHAnsi"/>
          <w:sz w:val="22"/>
          <w:szCs w:val="22"/>
        </w:rPr>
        <w:t xml:space="preserve">DART is committed to ending domestic violence through education and public awareness.  DART's Community Advocate and other staff members are present in the community on a regular basis speaking about domestic violence, dating violence, sexual assault, and children's issues related to domestic violence.  DART offers seminars to law enforcement, clergy, and other concerned groups in the community. DART offers speakers to civic, church, and school groups on all facets of domestic violence. Call for more detailed information about scheduling a speaker. </w:t>
      </w:r>
    </w:p>
    <w:p w:rsidR="00746FE1" w:rsidRPr="006F2BF5" w:rsidRDefault="00746FE1" w:rsidP="0069092D">
      <w:pPr>
        <w:spacing w:before="100" w:beforeAutospacing="1" w:after="100" w:afterAutospacing="1"/>
        <w:jc w:val="both"/>
        <w:rPr>
          <w:sz w:val="22"/>
          <w:szCs w:val="22"/>
        </w:rPr>
      </w:pPr>
      <w:r w:rsidRPr="006F2BF5">
        <w:rPr>
          <w:sz w:val="22"/>
          <w:szCs w:val="22"/>
        </w:rPr>
        <w:t>Interested individuals are encouraged to contact each agency for additional information regarding specific services and costs.</w:t>
      </w:r>
    </w:p>
    <w:p w:rsidR="00746FE1" w:rsidRDefault="00746FE1" w:rsidP="0069092D">
      <w:pPr>
        <w:spacing w:before="100" w:beforeAutospacing="1" w:after="100" w:afterAutospacing="1"/>
        <w:jc w:val="both"/>
        <w:rPr>
          <w:b/>
        </w:rPr>
      </w:pPr>
      <w:r>
        <w:rPr>
          <w:b/>
        </w:rPr>
        <w:t>Prevention and Education</w:t>
      </w:r>
    </w:p>
    <w:p w:rsidR="00EF0CB1" w:rsidRPr="006F2BF5" w:rsidRDefault="00746FE1" w:rsidP="0069092D">
      <w:pPr>
        <w:spacing w:before="100" w:beforeAutospacing="1" w:after="100" w:afterAutospacing="1"/>
        <w:jc w:val="both"/>
        <w:rPr>
          <w:sz w:val="22"/>
          <w:szCs w:val="22"/>
        </w:rPr>
      </w:pPr>
      <w:r w:rsidRPr="006F2BF5">
        <w:rPr>
          <w:sz w:val="22"/>
          <w:szCs w:val="22"/>
        </w:rPr>
        <w:t>Through the Office of Student Judicial Affairs, Student Counseling and Wellness Resource Center and University Police Department</w:t>
      </w:r>
      <w:r w:rsidR="000559F8" w:rsidRPr="006F2BF5">
        <w:rPr>
          <w:sz w:val="22"/>
          <w:szCs w:val="22"/>
        </w:rPr>
        <w:t>s</w:t>
      </w:r>
      <w:r w:rsidR="00EF0CB1" w:rsidRPr="006F2BF5">
        <w:rPr>
          <w:sz w:val="22"/>
          <w:szCs w:val="22"/>
        </w:rPr>
        <w:t xml:space="preserve"> the</w:t>
      </w:r>
      <w:r w:rsidR="000559F8" w:rsidRPr="006F2BF5">
        <w:rPr>
          <w:sz w:val="22"/>
          <w:szCs w:val="22"/>
        </w:rPr>
        <w:t>y</w:t>
      </w:r>
      <w:r w:rsidR="00EF0CB1" w:rsidRPr="006F2BF5">
        <w:rPr>
          <w:sz w:val="22"/>
          <w:szCs w:val="22"/>
        </w:rPr>
        <w:t xml:space="preserve"> provide the primary leadership of alcohol and other drug prevention and education to individual, group and community programs and interventions administered on our campus.</w:t>
      </w:r>
    </w:p>
    <w:p w:rsidR="00EF0CB1" w:rsidRPr="006F2BF5" w:rsidRDefault="00EF0CB1" w:rsidP="00367AA4">
      <w:pPr>
        <w:spacing w:before="100" w:beforeAutospacing="1" w:after="100" w:afterAutospacing="1"/>
        <w:jc w:val="center"/>
        <w:rPr>
          <w:sz w:val="22"/>
          <w:szCs w:val="22"/>
        </w:rPr>
      </w:pPr>
      <w:r w:rsidRPr="006F2BF5">
        <w:rPr>
          <w:sz w:val="22"/>
          <w:szCs w:val="22"/>
        </w:rPr>
        <w:t>Agencies Licensed through Louisiana Department of Alcoholism and Substance Abuse</w:t>
      </w:r>
    </w:p>
    <w:p w:rsidR="00EF0CB1" w:rsidRPr="006F2BF5" w:rsidRDefault="00EF0CB1" w:rsidP="00C6026F">
      <w:pPr>
        <w:rPr>
          <w:sz w:val="22"/>
          <w:szCs w:val="22"/>
        </w:rPr>
      </w:pPr>
      <w:r w:rsidRPr="006F2BF5">
        <w:rPr>
          <w:sz w:val="22"/>
          <w:szCs w:val="22"/>
        </w:rPr>
        <w:t>Ruston Addictive Disorders Clinic</w:t>
      </w:r>
    </w:p>
    <w:p w:rsidR="00EF0CB1" w:rsidRPr="006F2BF5" w:rsidRDefault="00EF0CB1" w:rsidP="00C6026F">
      <w:pPr>
        <w:rPr>
          <w:sz w:val="22"/>
          <w:szCs w:val="22"/>
        </w:rPr>
      </w:pPr>
      <w:r w:rsidRPr="006F2BF5">
        <w:rPr>
          <w:sz w:val="22"/>
          <w:szCs w:val="22"/>
        </w:rPr>
        <w:t>206 E. Reynolds Drive</w:t>
      </w:r>
    </w:p>
    <w:p w:rsidR="00EF0CB1" w:rsidRPr="006F2BF5" w:rsidRDefault="00EF0CB1" w:rsidP="00C6026F">
      <w:pPr>
        <w:rPr>
          <w:sz w:val="22"/>
          <w:szCs w:val="22"/>
        </w:rPr>
      </w:pPr>
      <w:r w:rsidRPr="006F2BF5">
        <w:rPr>
          <w:sz w:val="22"/>
          <w:szCs w:val="22"/>
        </w:rPr>
        <w:t>Ruston, LA  71270</w:t>
      </w:r>
    </w:p>
    <w:p w:rsidR="00EF0CB1" w:rsidRPr="006F2BF5" w:rsidRDefault="00EF0CB1" w:rsidP="00C6026F">
      <w:pPr>
        <w:rPr>
          <w:sz w:val="22"/>
          <w:szCs w:val="22"/>
        </w:rPr>
      </w:pPr>
      <w:r w:rsidRPr="006F2BF5">
        <w:rPr>
          <w:sz w:val="22"/>
          <w:szCs w:val="22"/>
        </w:rPr>
        <w:t>(318) 251-4125</w:t>
      </w:r>
    </w:p>
    <w:p w:rsidR="00EF0CB1" w:rsidRPr="006F2BF5" w:rsidRDefault="00EF0CB1" w:rsidP="00367AA4">
      <w:pPr>
        <w:spacing w:before="100" w:beforeAutospacing="1" w:after="100" w:afterAutospacing="1"/>
        <w:jc w:val="center"/>
        <w:rPr>
          <w:sz w:val="22"/>
          <w:szCs w:val="22"/>
        </w:rPr>
      </w:pPr>
      <w:r w:rsidRPr="006F2BF5">
        <w:rPr>
          <w:sz w:val="22"/>
          <w:szCs w:val="22"/>
        </w:rPr>
        <w:t>Primary Leadership of AOD Prevention/Education</w:t>
      </w:r>
    </w:p>
    <w:p w:rsidR="00EF0CB1" w:rsidRPr="006F2BF5" w:rsidRDefault="00EF0CB1" w:rsidP="00C6026F">
      <w:pPr>
        <w:rPr>
          <w:sz w:val="22"/>
          <w:szCs w:val="22"/>
        </w:rPr>
      </w:pPr>
      <w:r w:rsidRPr="006F2BF5">
        <w:rPr>
          <w:sz w:val="22"/>
          <w:szCs w:val="22"/>
        </w:rPr>
        <w:t>GSU Student Counseling Center</w:t>
      </w:r>
    </w:p>
    <w:p w:rsidR="00EF0CB1" w:rsidRPr="006F2BF5" w:rsidRDefault="00EF0CB1" w:rsidP="00C6026F">
      <w:pPr>
        <w:rPr>
          <w:sz w:val="22"/>
          <w:szCs w:val="22"/>
        </w:rPr>
      </w:pPr>
      <w:r w:rsidRPr="006F2BF5">
        <w:rPr>
          <w:sz w:val="22"/>
          <w:szCs w:val="22"/>
        </w:rPr>
        <w:t>GSU Box 4603</w:t>
      </w:r>
    </w:p>
    <w:p w:rsidR="00EF0CB1" w:rsidRPr="006F2BF5" w:rsidRDefault="00EF0CB1" w:rsidP="00C6026F">
      <w:pPr>
        <w:rPr>
          <w:sz w:val="22"/>
          <w:szCs w:val="22"/>
        </w:rPr>
      </w:pPr>
      <w:r w:rsidRPr="006F2BF5">
        <w:rPr>
          <w:sz w:val="22"/>
          <w:szCs w:val="22"/>
        </w:rPr>
        <w:t>Grambling, LA  71245</w:t>
      </w:r>
    </w:p>
    <w:p w:rsidR="006B66AE" w:rsidRDefault="00EF0CB1" w:rsidP="00C6026F">
      <w:pPr>
        <w:rPr>
          <w:sz w:val="22"/>
          <w:szCs w:val="22"/>
        </w:rPr>
      </w:pPr>
      <w:r w:rsidRPr="006F2BF5">
        <w:rPr>
          <w:sz w:val="22"/>
          <w:szCs w:val="22"/>
        </w:rPr>
        <w:t>(318) 274-3163</w:t>
      </w:r>
    </w:p>
    <w:p w:rsidR="00E00BF7" w:rsidRDefault="00E00BF7" w:rsidP="00C6026F">
      <w:pPr>
        <w:rPr>
          <w:sz w:val="22"/>
          <w:szCs w:val="22"/>
        </w:rPr>
      </w:pPr>
    </w:p>
    <w:p w:rsidR="00E00BF7" w:rsidRDefault="00E00BF7" w:rsidP="00C6026F">
      <w:pPr>
        <w:rPr>
          <w:sz w:val="22"/>
          <w:szCs w:val="22"/>
        </w:rPr>
      </w:pPr>
      <w:r>
        <w:rPr>
          <w:sz w:val="22"/>
          <w:szCs w:val="22"/>
        </w:rPr>
        <w:t>GSU Office of Residential Life/Housing</w:t>
      </w:r>
    </w:p>
    <w:p w:rsidR="00E00BF7" w:rsidRDefault="00E00BF7" w:rsidP="00C6026F">
      <w:pPr>
        <w:rPr>
          <w:sz w:val="22"/>
          <w:szCs w:val="22"/>
        </w:rPr>
      </w:pPr>
      <w:r>
        <w:rPr>
          <w:sz w:val="22"/>
          <w:szCs w:val="22"/>
        </w:rPr>
        <w:t>GSU Box 4249</w:t>
      </w:r>
    </w:p>
    <w:p w:rsidR="00E00BF7" w:rsidRDefault="00E00BF7" w:rsidP="00C6026F">
      <w:pPr>
        <w:rPr>
          <w:sz w:val="22"/>
          <w:szCs w:val="22"/>
        </w:rPr>
      </w:pPr>
      <w:r>
        <w:rPr>
          <w:sz w:val="22"/>
          <w:szCs w:val="22"/>
        </w:rPr>
        <w:t>Grambling, LA  71245</w:t>
      </w:r>
    </w:p>
    <w:p w:rsidR="00E00BF7" w:rsidRPr="006F2BF5" w:rsidRDefault="00E00BF7" w:rsidP="00C6026F">
      <w:pPr>
        <w:rPr>
          <w:sz w:val="22"/>
          <w:szCs w:val="22"/>
        </w:rPr>
      </w:pPr>
      <w:r>
        <w:rPr>
          <w:sz w:val="22"/>
          <w:szCs w:val="22"/>
        </w:rPr>
        <w:t>(318) 274-2504</w:t>
      </w:r>
    </w:p>
    <w:p w:rsidR="006F2BF5" w:rsidRDefault="006F2BF5" w:rsidP="00C6026F"/>
    <w:p w:rsidR="00367AA4" w:rsidRDefault="00367AA4" w:rsidP="00367AA4">
      <w:r>
        <w:t>GSU Office of Student Judicial Affairs</w:t>
      </w:r>
    </w:p>
    <w:p w:rsidR="00367AA4" w:rsidRDefault="00367AA4" w:rsidP="00367AA4">
      <w:r>
        <w:t>GSU Box 4309</w:t>
      </w:r>
    </w:p>
    <w:p w:rsidR="00367AA4" w:rsidRDefault="00367AA4" w:rsidP="00367AA4">
      <w:r>
        <w:t>Grambling, LA  71245</w:t>
      </w:r>
    </w:p>
    <w:p w:rsidR="00367AA4" w:rsidRDefault="00367AA4" w:rsidP="00367AA4">
      <w:r>
        <w:t>(318) 274-3169</w:t>
      </w:r>
    </w:p>
    <w:p w:rsidR="00367AA4" w:rsidRDefault="00367AA4" w:rsidP="00367AA4"/>
    <w:p w:rsidR="00367AA4" w:rsidRDefault="00367AA4" w:rsidP="00367AA4">
      <w:r>
        <w:t>GSU Police Department</w:t>
      </w:r>
    </w:p>
    <w:p w:rsidR="00367AA4" w:rsidRDefault="00367AA4" w:rsidP="00367AA4">
      <w:r>
        <w:t>GSU Box 8642</w:t>
      </w:r>
    </w:p>
    <w:p w:rsidR="00367AA4" w:rsidRDefault="00367AA4" w:rsidP="00367AA4">
      <w:r>
        <w:t>Grambling, LA  71245</w:t>
      </w:r>
    </w:p>
    <w:p w:rsidR="00367AA4" w:rsidRDefault="00367AA4" w:rsidP="00367AA4">
      <w:r>
        <w:t>(318) 274-2222</w:t>
      </w:r>
    </w:p>
    <w:p w:rsidR="00EF0CB1" w:rsidRDefault="000559F8" w:rsidP="0069092D">
      <w:pPr>
        <w:spacing w:before="100" w:beforeAutospacing="1" w:after="100" w:afterAutospacing="1"/>
        <w:jc w:val="both"/>
      </w:pPr>
      <w:r>
        <w:lastRenderedPageBreak/>
        <w:t xml:space="preserve">These agencies provide a variety of services.  </w:t>
      </w:r>
      <w:r w:rsidR="00EF0CB1">
        <w:t>Summary of Prevention/Education Individuals, Groups and Community Programs and interventions commonly administered on campus includes:</w:t>
      </w:r>
    </w:p>
    <w:p w:rsidR="00EF0CB1" w:rsidRDefault="00EF0CB1" w:rsidP="0069092D">
      <w:pPr>
        <w:spacing w:before="100" w:beforeAutospacing="1" w:after="100" w:afterAutospacing="1"/>
        <w:jc w:val="both"/>
      </w:pPr>
      <w:r>
        <w:t>Programs led by trained staff.  Programs are primarily focused on an identified prevention issue and keeping young adults healthy.  By focusing on prevention before a student has been exposed to illicit substances, the more likely that he or she will avoid problems with drugs, alcohol and smoking in the future.</w:t>
      </w:r>
    </w:p>
    <w:p w:rsidR="006C2301" w:rsidRDefault="00D8569A" w:rsidP="0069092D">
      <w:pPr>
        <w:spacing w:before="100" w:beforeAutospacing="1" w:after="100" w:afterAutospacing="1"/>
        <w:jc w:val="both"/>
      </w:pPr>
      <w:r>
        <w:t xml:space="preserve">As mandated by the Drug-Free Schools and Campuses Act, this policy is distributed to all students, faculty and staff on an annual basis, and every even year a biennial review of the comprehensive alcohol and other drug program is conducted.  For more information concerning current programs, interventions and policies, contact Mrs. Beverly Crawford in the Office of Student Judicial Affairs at </w:t>
      </w:r>
      <w:hyperlink r:id="rId12" w:history="1">
        <w:r w:rsidRPr="001D3995">
          <w:rPr>
            <w:rStyle w:val="Hyperlink"/>
          </w:rPr>
          <w:t>crawfordb@gram.edu</w:t>
        </w:r>
      </w:hyperlink>
      <w:r>
        <w:t xml:space="preserve"> or at 318-274-</w:t>
      </w:r>
      <w:r w:rsidR="00E00BF7">
        <w:t>3169</w:t>
      </w:r>
      <w:r>
        <w:t>.</w:t>
      </w:r>
      <w:r w:rsidR="006C0857">
        <w:t xml:space="preserve">  </w:t>
      </w:r>
    </w:p>
    <w:p w:rsidR="00746FE1" w:rsidRDefault="00746FE1" w:rsidP="00316867">
      <w:pPr>
        <w:spacing w:before="100" w:beforeAutospacing="1" w:after="100" w:afterAutospacing="1"/>
        <w:rPr>
          <w:b/>
        </w:rPr>
      </w:pPr>
      <w:r>
        <w:rPr>
          <w:b/>
        </w:rPr>
        <w:t>Health Risks of Commonly Abused Substances</w:t>
      </w:r>
    </w:p>
    <w:tbl>
      <w:tblPr>
        <w:tblStyle w:val="TableGrid"/>
        <w:tblW w:w="0" w:type="auto"/>
        <w:tblLook w:val="04A0" w:firstRow="1" w:lastRow="0" w:firstColumn="1" w:lastColumn="0" w:noHBand="0" w:noVBand="1"/>
      </w:tblPr>
      <w:tblGrid>
        <w:gridCol w:w="2344"/>
        <w:gridCol w:w="2405"/>
        <w:gridCol w:w="2309"/>
        <w:gridCol w:w="2292"/>
      </w:tblGrid>
      <w:tr w:rsidR="00746FE1" w:rsidTr="006A3412">
        <w:tc>
          <w:tcPr>
            <w:tcW w:w="2392" w:type="dxa"/>
            <w:shd w:val="clear" w:color="auto" w:fill="D9D9D9" w:themeFill="background1" w:themeFillShade="D9"/>
          </w:tcPr>
          <w:p w:rsidR="00746FE1" w:rsidRPr="000979A3" w:rsidRDefault="000979A3" w:rsidP="000979A3">
            <w:pPr>
              <w:spacing w:before="100" w:beforeAutospacing="1" w:after="100" w:afterAutospacing="1"/>
              <w:jc w:val="center"/>
              <w:rPr>
                <w:b/>
                <w:sz w:val="22"/>
                <w:szCs w:val="22"/>
              </w:rPr>
            </w:pPr>
            <w:r w:rsidRPr="000979A3">
              <w:rPr>
                <w:b/>
                <w:sz w:val="22"/>
                <w:szCs w:val="22"/>
              </w:rPr>
              <w:t>SUBSTANCE</w:t>
            </w:r>
          </w:p>
        </w:tc>
        <w:tc>
          <w:tcPr>
            <w:tcW w:w="2405" w:type="dxa"/>
            <w:shd w:val="clear" w:color="auto" w:fill="D9D9D9" w:themeFill="background1" w:themeFillShade="D9"/>
          </w:tcPr>
          <w:p w:rsidR="00746FE1" w:rsidRPr="000979A3" w:rsidRDefault="000979A3" w:rsidP="000979A3">
            <w:pPr>
              <w:spacing w:before="100" w:beforeAutospacing="1" w:after="100" w:afterAutospacing="1"/>
              <w:jc w:val="center"/>
              <w:rPr>
                <w:b/>
                <w:sz w:val="22"/>
                <w:szCs w:val="22"/>
              </w:rPr>
            </w:pPr>
            <w:r w:rsidRPr="000979A3">
              <w:rPr>
                <w:b/>
                <w:sz w:val="22"/>
                <w:szCs w:val="22"/>
              </w:rPr>
              <w:t>NICKNAMES/SLANG TERMS</w:t>
            </w:r>
          </w:p>
        </w:tc>
        <w:tc>
          <w:tcPr>
            <w:tcW w:w="2390" w:type="dxa"/>
            <w:shd w:val="clear" w:color="auto" w:fill="D9D9D9" w:themeFill="background1" w:themeFillShade="D9"/>
          </w:tcPr>
          <w:p w:rsidR="00746FE1" w:rsidRPr="000979A3" w:rsidRDefault="000979A3" w:rsidP="000979A3">
            <w:pPr>
              <w:spacing w:before="100" w:beforeAutospacing="1" w:after="100" w:afterAutospacing="1"/>
              <w:jc w:val="center"/>
              <w:rPr>
                <w:b/>
                <w:sz w:val="22"/>
                <w:szCs w:val="22"/>
              </w:rPr>
            </w:pPr>
            <w:r w:rsidRPr="000979A3">
              <w:rPr>
                <w:b/>
                <w:sz w:val="22"/>
                <w:szCs w:val="22"/>
              </w:rPr>
              <w:t>SHORT TERM EFFECTS</w:t>
            </w:r>
          </w:p>
        </w:tc>
        <w:tc>
          <w:tcPr>
            <w:tcW w:w="2389" w:type="dxa"/>
            <w:shd w:val="clear" w:color="auto" w:fill="D9D9D9" w:themeFill="background1" w:themeFillShade="D9"/>
          </w:tcPr>
          <w:p w:rsidR="00746FE1" w:rsidRPr="000979A3" w:rsidRDefault="000979A3" w:rsidP="000979A3">
            <w:pPr>
              <w:spacing w:before="100" w:beforeAutospacing="1" w:after="100" w:afterAutospacing="1"/>
              <w:jc w:val="center"/>
              <w:rPr>
                <w:b/>
                <w:sz w:val="22"/>
                <w:szCs w:val="22"/>
              </w:rPr>
            </w:pPr>
            <w:r w:rsidRPr="000979A3">
              <w:rPr>
                <w:b/>
                <w:sz w:val="22"/>
                <w:szCs w:val="22"/>
              </w:rPr>
              <w:t>LONG TERM EFFECTS</w:t>
            </w:r>
          </w:p>
        </w:tc>
      </w:tr>
      <w:tr w:rsidR="00746FE1" w:rsidTr="006A3412">
        <w:tc>
          <w:tcPr>
            <w:tcW w:w="2392" w:type="dxa"/>
          </w:tcPr>
          <w:p w:rsidR="00746FE1" w:rsidRPr="000979A3" w:rsidRDefault="0054628A" w:rsidP="00316867">
            <w:pPr>
              <w:spacing w:before="100" w:beforeAutospacing="1" w:after="100" w:afterAutospacing="1"/>
              <w:rPr>
                <w:sz w:val="22"/>
                <w:szCs w:val="22"/>
              </w:rPr>
            </w:pPr>
            <w:r>
              <w:rPr>
                <w:sz w:val="22"/>
                <w:szCs w:val="22"/>
              </w:rPr>
              <w:t>Alcohol</w:t>
            </w:r>
          </w:p>
        </w:tc>
        <w:tc>
          <w:tcPr>
            <w:tcW w:w="2405" w:type="dxa"/>
          </w:tcPr>
          <w:p w:rsidR="00746FE1" w:rsidRPr="000979A3" w:rsidRDefault="00746FE1" w:rsidP="00316867">
            <w:pPr>
              <w:spacing w:before="100" w:beforeAutospacing="1" w:after="100" w:afterAutospacing="1"/>
              <w:rPr>
                <w:sz w:val="22"/>
                <w:szCs w:val="22"/>
              </w:rPr>
            </w:pPr>
          </w:p>
        </w:tc>
        <w:tc>
          <w:tcPr>
            <w:tcW w:w="2390" w:type="dxa"/>
          </w:tcPr>
          <w:p w:rsidR="00746FE1" w:rsidRPr="000979A3" w:rsidRDefault="0054628A" w:rsidP="00316867">
            <w:pPr>
              <w:spacing w:before="100" w:beforeAutospacing="1" w:after="100" w:afterAutospacing="1"/>
              <w:rPr>
                <w:sz w:val="22"/>
                <w:szCs w:val="22"/>
              </w:rPr>
            </w:pPr>
            <w:r>
              <w:rPr>
                <w:sz w:val="22"/>
                <w:szCs w:val="22"/>
              </w:rPr>
              <w:t>Slurred speech, drowsiness, headaches, impaired judgment, decreased perception and coordination, distorted vision and hearing, vomiting, breathing difficulties, unconsciousness, coma, blackouts</w:t>
            </w:r>
          </w:p>
        </w:tc>
        <w:tc>
          <w:tcPr>
            <w:tcW w:w="2389" w:type="dxa"/>
          </w:tcPr>
          <w:p w:rsidR="00746FE1" w:rsidRPr="000979A3" w:rsidRDefault="0054628A" w:rsidP="00316867">
            <w:pPr>
              <w:spacing w:before="100" w:beforeAutospacing="1" w:after="100" w:afterAutospacing="1"/>
              <w:rPr>
                <w:sz w:val="22"/>
                <w:szCs w:val="22"/>
              </w:rPr>
            </w:pPr>
            <w:r>
              <w:rPr>
                <w:sz w:val="22"/>
                <w:szCs w:val="22"/>
              </w:rPr>
              <w:t>Toxic psychosis, physical dependence, neurological and liver damage, fetal alcohol syndrome, vitamin B1 deficiency, sexual problems, cancer, physical dependence</w:t>
            </w:r>
          </w:p>
        </w:tc>
      </w:tr>
      <w:tr w:rsidR="00746FE1" w:rsidTr="006A3412">
        <w:tc>
          <w:tcPr>
            <w:tcW w:w="2392" w:type="dxa"/>
          </w:tcPr>
          <w:p w:rsidR="00746FE1" w:rsidRPr="000979A3" w:rsidRDefault="0054628A" w:rsidP="00316867">
            <w:pPr>
              <w:spacing w:before="100" w:beforeAutospacing="1" w:after="100" w:afterAutospacing="1"/>
              <w:rPr>
                <w:sz w:val="22"/>
                <w:szCs w:val="22"/>
              </w:rPr>
            </w:pPr>
            <w:r>
              <w:rPr>
                <w:sz w:val="22"/>
                <w:szCs w:val="22"/>
              </w:rPr>
              <w:t>Amphetamines</w:t>
            </w:r>
          </w:p>
        </w:tc>
        <w:tc>
          <w:tcPr>
            <w:tcW w:w="2405" w:type="dxa"/>
          </w:tcPr>
          <w:p w:rsidR="00746FE1" w:rsidRPr="000979A3" w:rsidRDefault="0054628A" w:rsidP="00316867">
            <w:pPr>
              <w:spacing w:before="100" w:beforeAutospacing="1" w:after="100" w:afterAutospacing="1"/>
              <w:rPr>
                <w:sz w:val="22"/>
                <w:szCs w:val="22"/>
              </w:rPr>
            </w:pPr>
            <w:r>
              <w:rPr>
                <w:sz w:val="22"/>
                <w:szCs w:val="22"/>
              </w:rPr>
              <w:t>Uppers, speed, meth, crack, crystal, ice, pep pills</w:t>
            </w:r>
          </w:p>
        </w:tc>
        <w:tc>
          <w:tcPr>
            <w:tcW w:w="2390" w:type="dxa"/>
          </w:tcPr>
          <w:p w:rsidR="00746FE1" w:rsidRPr="000979A3" w:rsidRDefault="0054628A" w:rsidP="00316867">
            <w:pPr>
              <w:spacing w:before="100" w:beforeAutospacing="1" w:after="100" w:afterAutospacing="1"/>
              <w:rPr>
                <w:sz w:val="22"/>
                <w:szCs w:val="22"/>
              </w:rPr>
            </w:pPr>
            <w:r>
              <w:rPr>
                <w:sz w:val="22"/>
                <w:szCs w:val="22"/>
              </w:rPr>
              <w:t>Increased heart rate, increased blood pressure, dry mouth, loss of appetite, restlessness, irritability, anxiety</w:t>
            </w:r>
          </w:p>
        </w:tc>
        <w:tc>
          <w:tcPr>
            <w:tcW w:w="2389" w:type="dxa"/>
          </w:tcPr>
          <w:p w:rsidR="00746FE1" w:rsidRPr="000979A3" w:rsidRDefault="0054628A" w:rsidP="00316867">
            <w:pPr>
              <w:spacing w:before="100" w:beforeAutospacing="1" w:after="100" w:afterAutospacing="1"/>
              <w:rPr>
                <w:sz w:val="22"/>
                <w:szCs w:val="22"/>
              </w:rPr>
            </w:pPr>
            <w:r>
              <w:rPr>
                <w:sz w:val="22"/>
                <w:szCs w:val="22"/>
              </w:rPr>
              <w:t>Delusions, hallucinations, heart problems, hypertension, irritability, insomnia, toxic psychosis, physical dependence</w:t>
            </w:r>
          </w:p>
        </w:tc>
      </w:tr>
      <w:tr w:rsidR="00746FE1" w:rsidTr="006A3412">
        <w:tc>
          <w:tcPr>
            <w:tcW w:w="2392" w:type="dxa"/>
          </w:tcPr>
          <w:p w:rsidR="00746FE1" w:rsidRPr="000979A3" w:rsidRDefault="0054628A" w:rsidP="00316867">
            <w:pPr>
              <w:spacing w:before="100" w:beforeAutospacing="1" w:after="100" w:afterAutospacing="1"/>
              <w:rPr>
                <w:sz w:val="22"/>
                <w:szCs w:val="22"/>
              </w:rPr>
            </w:pPr>
            <w:r>
              <w:rPr>
                <w:sz w:val="22"/>
                <w:szCs w:val="22"/>
              </w:rPr>
              <w:t>Barbiturates and Tranquilizers</w:t>
            </w:r>
          </w:p>
        </w:tc>
        <w:tc>
          <w:tcPr>
            <w:tcW w:w="2405" w:type="dxa"/>
          </w:tcPr>
          <w:p w:rsidR="00746FE1" w:rsidRPr="000979A3" w:rsidRDefault="0054628A" w:rsidP="00A24E2B">
            <w:pPr>
              <w:spacing w:before="100" w:beforeAutospacing="1" w:after="100" w:afterAutospacing="1"/>
              <w:rPr>
                <w:sz w:val="22"/>
                <w:szCs w:val="22"/>
              </w:rPr>
            </w:pPr>
            <w:r>
              <w:rPr>
                <w:sz w:val="22"/>
                <w:szCs w:val="22"/>
              </w:rPr>
              <w:t xml:space="preserve">Barbs, bluebirds, blues, yellow jackets, red devils, </w:t>
            </w:r>
            <w:proofErr w:type="spellStart"/>
            <w:r>
              <w:rPr>
                <w:sz w:val="22"/>
                <w:szCs w:val="22"/>
              </w:rPr>
              <w:t>roofies</w:t>
            </w:r>
            <w:proofErr w:type="spellEnd"/>
            <w:r>
              <w:rPr>
                <w:sz w:val="22"/>
                <w:szCs w:val="22"/>
              </w:rPr>
              <w:t xml:space="preserve">, </w:t>
            </w:r>
            <w:proofErr w:type="spellStart"/>
            <w:r>
              <w:rPr>
                <w:sz w:val="22"/>
                <w:szCs w:val="22"/>
              </w:rPr>
              <w:t>rohyphol</w:t>
            </w:r>
            <w:proofErr w:type="spellEnd"/>
            <w:r>
              <w:rPr>
                <w:sz w:val="22"/>
                <w:szCs w:val="22"/>
              </w:rPr>
              <w:t xml:space="preserve">, </w:t>
            </w:r>
            <w:proofErr w:type="spellStart"/>
            <w:r w:rsidR="00A24E2B">
              <w:rPr>
                <w:sz w:val="22"/>
                <w:szCs w:val="22"/>
              </w:rPr>
              <w:t>r</w:t>
            </w:r>
            <w:r>
              <w:rPr>
                <w:sz w:val="22"/>
                <w:szCs w:val="22"/>
              </w:rPr>
              <w:t>uffies</w:t>
            </w:r>
            <w:proofErr w:type="spellEnd"/>
            <w:r>
              <w:rPr>
                <w:sz w:val="22"/>
                <w:szCs w:val="22"/>
              </w:rPr>
              <w:t xml:space="preserve">, </w:t>
            </w:r>
            <w:proofErr w:type="spellStart"/>
            <w:r>
              <w:rPr>
                <w:sz w:val="22"/>
                <w:szCs w:val="22"/>
              </w:rPr>
              <w:t>tranqs</w:t>
            </w:r>
            <w:proofErr w:type="spellEnd"/>
            <w:r>
              <w:rPr>
                <w:sz w:val="22"/>
                <w:szCs w:val="22"/>
              </w:rPr>
              <w:t>, mickey, flying v’s</w:t>
            </w:r>
          </w:p>
        </w:tc>
        <w:tc>
          <w:tcPr>
            <w:tcW w:w="2390" w:type="dxa"/>
          </w:tcPr>
          <w:p w:rsidR="00746FE1" w:rsidRPr="000979A3" w:rsidRDefault="0054628A" w:rsidP="00316867">
            <w:pPr>
              <w:spacing w:before="100" w:beforeAutospacing="1" w:after="100" w:afterAutospacing="1"/>
              <w:rPr>
                <w:sz w:val="22"/>
                <w:szCs w:val="22"/>
              </w:rPr>
            </w:pPr>
            <w:r>
              <w:rPr>
                <w:sz w:val="22"/>
                <w:szCs w:val="22"/>
              </w:rPr>
              <w:t>Slurred speech, muscle relaxation, dizziness, decreased motor control</w:t>
            </w:r>
          </w:p>
        </w:tc>
        <w:tc>
          <w:tcPr>
            <w:tcW w:w="2389" w:type="dxa"/>
          </w:tcPr>
          <w:p w:rsidR="00746FE1" w:rsidRPr="000979A3" w:rsidRDefault="0054628A" w:rsidP="00316867">
            <w:pPr>
              <w:spacing w:before="100" w:beforeAutospacing="1" w:after="100" w:afterAutospacing="1"/>
              <w:rPr>
                <w:sz w:val="22"/>
                <w:szCs w:val="22"/>
              </w:rPr>
            </w:pPr>
            <w:r>
              <w:rPr>
                <w:sz w:val="22"/>
                <w:szCs w:val="22"/>
              </w:rPr>
              <w:t xml:space="preserve">Severe withdrawal </w:t>
            </w:r>
            <w:r w:rsidR="00367AA4">
              <w:rPr>
                <w:sz w:val="22"/>
                <w:szCs w:val="22"/>
              </w:rPr>
              <w:t>symptoms</w:t>
            </w:r>
            <w:r>
              <w:rPr>
                <w:sz w:val="22"/>
                <w:szCs w:val="22"/>
              </w:rPr>
              <w:t>, possible convulsions, toxic psychosis, depression, physical dependence</w:t>
            </w:r>
          </w:p>
        </w:tc>
      </w:tr>
      <w:tr w:rsidR="00746FE1" w:rsidTr="006A3412">
        <w:tc>
          <w:tcPr>
            <w:tcW w:w="2392" w:type="dxa"/>
          </w:tcPr>
          <w:p w:rsidR="00746FE1" w:rsidRPr="000979A3" w:rsidRDefault="0054628A" w:rsidP="00316867">
            <w:pPr>
              <w:spacing w:before="100" w:beforeAutospacing="1" w:after="100" w:afterAutospacing="1"/>
              <w:rPr>
                <w:sz w:val="22"/>
                <w:szCs w:val="22"/>
              </w:rPr>
            </w:pPr>
            <w:r>
              <w:rPr>
                <w:sz w:val="22"/>
                <w:szCs w:val="22"/>
              </w:rPr>
              <w:t>Cocaine</w:t>
            </w:r>
          </w:p>
        </w:tc>
        <w:tc>
          <w:tcPr>
            <w:tcW w:w="2405" w:type="dxa"/>
          </w:tcPr>
          <w:p w:rsidR="00746FE1" w:rsidRPr="000979A3" w:rsidRDefault="0054628A" w:rsidP="00316867">
            <w:pPr>
              <w:spacing w:before="100" w:beforeAutospacing="1" w:after="100" w:afterAutospacing="1"/>
              <w:rPr>
                <w:sz w:val="22"/>
                <w:szCs w:val="22"/>
              </w:rPr>
            </w:pPr>
            <w:r>
              <w:rPr>
                <w:sz w:val="22"/>
                <w:szCs w:val="22"/>
              </w:rPr>
              <w:t>Coke, cracks, snow, powder, blow, rock</w:t>
            </w:r>
          </w:p>
        </w:tc>
        <w:tc>
          <w:tcPr>
            <w:tcW w:w="2390" w:type="dxa"/>
          </w:tcPr>
          <w:p w:rsidR="00746FE1" w:rsidRPr="000979A3" w:rsidRDefault="0054628A" w:rsidP="00316867">
            <w:pPr>
              <w:spacing w:before="100" w:beforeAutospacing="1" w:after="100" w:afterAutospacing="1"/>
              <w:rPr>
                <w:sz w:val="22"/>
                <w:szCs w:val="22"/>
              </w:rPr>
            </w:pPr>
            <w:r>
              <w:rPr>
                <w:sz w:val="22"/>
                <w:szCs w:val="22"/>
              </w:rPr>
              <w:t xml:space="preserve">Loss of appetite, increased blood pressure and heart rate, contracted blood vessels, nausea, hyper-stimulation anxiety, paranoia, increased hostility increased rate of breathing, muscle </w:t>
            </w:r>
            <w:r>
              <w:rPr>
                <w:sz w:val="22"/>
                <w:szCs w:val="22"/>
              </w:rPr>
              <w:lastRenderedPageBreak/>
              <w:t>spasms and convulsions, dilated pupils, disturbed sleep</w:t>
            </w:r>
          </w:p>
        </w:tc>
        <w:tc>
          <w:tcPr>
            <w:tcW w:w="2389" w:type="dxa"/>
          </w:tcPr>
          <w:p w:rsidR="00746FE1" w:rsidRPr="000979A3" w:rsidRDefault="0054628A" w:rsidP="00316867">
            <w:pPr>
              <w:spacing w:before="100" w:beforeAutospacing="1" w:after="100" w:afterAutospacing="1"/>
              <w:rPr>
                <w:sz w:val="22"/>
                <w:szCs w:val="22"/>
              </w:rPr>
            </w:pPr>
            <w:r>
              <w:rPr>
                <w:sz w:val="22"/>
                <w:szCs w:val="22"/>
              </w:rPr>
              <w:lastRenderedPageBreak/>
              <w:t xml:space="preserve">Depression, weight loss, high blood pressure, seizure, heart attack, stroke, hypertension, hallucinations, psychosis, chronic cough, nasal passage </w:t>
            </w:r>
            <w:r>
              <w:rPr>
                <w:sz w:val="22"/>
                <w:szCs w:val="22"/>
              </w:rPr>
              <w:lastRenderedPageBreak/>
              <w:t>injury, kidney, liver and lung damage</w:t>
            </w:r>
          </w:p>
        </w:tc>
      </w:tr>
      <w:tr w:rsidR="00746FE1" w:rsidTr="006A3412">
        <w:tc>
          <w:tcPr>
            <w:tcW w:w="2392" w:type="dxa"/>
          </w:tcPr>
          <w:p w:rsidR="00746FE1" w:rsidRPr="000979A3" w:rsidRDefault="00A24E2B" w:rsidP="00316867">
            <w:pPr>
              <w:spacing w:before="100" w:beforeAutospacing="1" w:after="100" w:afterAutospacing="1"/>
              <w:rPr>
                <w:sz w:val="22"/>
                <w:szCs w:val="22"/>
              </w:rPr>
            </w:pPr>
            <w:r>
              <w:rPr>
                <w:sz w:val="22"/>
                <w:szCs w:val="22"/>
              </w:rPr>
              <w:lastRenderedPageBreak/>
              <w:t>Gamma Hydroxy Butyrate</w:t>
            </w:r>
          </w:p>
        </w:tc>
        <w:tc>
          <w:tcPr>
            <w:tcW w:w="2405" w:type="dxa"/>
          </w:tcPr>
          <w:p w:rsidR="00746FE1" w:rsidRPr="000979A3" w:rsidRDefault="00A24E2B" w:rsidP="00316867">
            <w:pPr>
              <w:spacing w:before="100" w:beforeAutospacing="1" w:after="100" w:afterAutospacing="1"/>
              <w:rPr>
                <w:sz w:val="22"/>
                <w:szCs w:val="22"/>
              </w:rPr>
            </w:pPr>
            <w:r>
              <w:rPr>
                <w:sz w:val="22"/>
                <w:szCs w:val="22"/>
              </w:rPr>
              <w:t xml:space="preserve">GHB, liquid B, liquid X, liquid ecstasy, G, </w:t>
            </w:r>
            <w:proofErr w:type="spellStart"/>
            <w:r>
              <w:rPr>
                <w:sz w:val="22"/>
                <w:szCs w:val="22"/>
              </w:rPr>
              <w:t>georgia</w:t>
            </w:r>
            <w:proofErr w:type="spellEnd"/>
            <w:r>
              <w:rPr>
                <w:sz w:val="22"/>
                <w:szCs w:val="22"/>
              </w:rPr>
              <w:t xml:space="preserve"> homeboy, grievous bodily harm</w:t>
            </w:r>
          </w:p>
        </w:tc>
        <w:tc>
          <w:tcPr>
            <w:tcW w:w="2390" w:type="dxa"/>
          </w:tcPr>
          <w:p w:rsidR="00746FE1" w:rsidRPr="000979A3" w:rsidRDefault="00A24E2B" w:rsidP="00316867">
            <w:pPr>
              <w:spacing w:before="100" w:beforeAutospacing="1" w:after="100" w:afterAutospacing="1"/>
              <w:rPr>
                <w:sz w:val="22"/>
                <w:szCs w:val="22"/>
              </w:rPr>
            </w:pPr>
            <w:r>
              <w:rPr>
                <w:sz w:val="22"/>
                <w:szCs w:val="22"/>
              </w:rPr>
              <w:t>Euphoria, decreased inhibitions, drowsiness, sleep, decreased body temperature, decreased heart rate, decreased blood pressure</w:t>
            </w:r>
          </w:p>
        </w:tc>
        <w:tc>
          <w:tcPr>
            <w:tcW w:w="2389" w:type="dxa"/>
          </w:tcPr>
          <w:p w:rsidR="00746FE1" w:rsidRPr="000979A3" w:rsidRDefault="00A24E2B" w:rsidP="00316867">
            <w:pPr>
              <w:spacing w:before="100" w:beforeAutospacing="1" w:after="100" w:afterAutospacing="1"/>
              <w:rPr>
                <w:sz w:val="22"/>
                <w:szCs w:val="22"/>
              </w:rPr>
            </w:pPr>
            <w:r>
              <w:rPr>
                <w:sz w:val="22"/>
                <w:szCs w:val="22"/>
              </w:rPr>
              <w:t>Memory loss, depression, severe withdrawal symptoms, physical dependence, psychological dependence</w:t>
            </w:r>
          </w:p>
        </w:tc>
      </w:tr>
      <w:tr w:rsidR="00746FE1" w:rsidTr="006A3412">
        <w:tc>
          <w:tcPr>
            <w:tcW w:w="2392" w:type="dxa"/>
          </w:tcPr>
          <w:p w:rsidR="00746FE1" w:rsidRPr="000979A3" w:rsidRDefault="00A24E2B" w:rsidP="00316867">
            <w:pPr>
              <w:spacing w:before="100" w:beforeAutospacing="1" w:after="100" w:afterAutospacing="1"/>
              <w:rPr>
                <w:sz w:val="22"/>
                <w:szCs w:val="22"/>
              </w:rPr>
            </w:pPr>
            <w:proofErr w:type="spellStart"/>
            <w:r>
              <w:rPr>
                <w:sz w:val="22"/>
                <w:szCs w:val="22"/>
              </w:rPr>
              <w:t>Herion</w:t>
            </w:r>
            <w:proofErr w:type="spellEnd"/>
          </w:p>
        </w:tc>
        <w:tc>
          <w:tcPr>
            <w:tcW w:w="2405" w:type="dxa"/>
          </w:tcPr>
          <w:p w:rsidR="00746FE1" w:rsidRPr="000979A3" w:rsidRDefault="00A24E2B" w:rsidP="00316867">
            <w:pPr>
              <w:spacing w:before="100" w:beforeAutospacing="1" w:after="100" w:afterAutospacing="1"/>
              <w:rPr>
                <w:sz w:val="22"/>
                <w:szCs w:val="22"/>
              </w:rPr>
            </w:pPr>
            <w:r>
              <w:rPr>
                <w:sz w:val="22"/>
                <w:szCs w:val="22"/>
              </w:rPr>
              <w:t xml:space="preserve">H, junk, smack, horse, </w:t>
            </w:r>
            <w:proofErr w:type="spellStart"/>
            <w:r>
              <w:rPr>
                <w:sz w:val="22"/>
                <w:szCs w:val="22"/>
              </w:rPr>
              <w:t>skag</w:t>
            </w:r>
            <w:proofErr w:type="spellEnd"/>
          </w:p>
        </w:tc>
        <w:tc>
          <w:tcPr>
            <w:tcW w:w="2390" w:type="dxa"/>
          </w:tcPr>
          <w:p w:rsidR="00746FE1" w:rsidRPr="000979A3" w:rsidRDefault="00A24E2B" w:rsidP="00316867">
            <w:pPr>
              <w:spacing w:before="100" w:beforeAutospacing="1" w:after="100" w:afterAutospacing="1"/>
              <w:rPr>
                <w:sz w:val="22"/>
                <w:szCs w:val="22"/>
              </w:rPr>
            </w:pPr>
            <w:r>
              <w:rPr>
                <w:sz w:val="22"/>
                <w:szCs w:val="22"/>
              </w:rPr>
              <w:t>Euphoria, flushing of the skin, dry mouth, “heavy” arms and legs, slowed breathing, muscular  weakness</w:t>
            </w:r>
          </w:p>
        </w:tc>
        <w:tc>
          <w:tcPr>
            <w:tcW w:w="2389" w:type="dxa"/>
          </w:tcPr>
          <w:p w:rsidR="00746FE1" w:rsidRPr="000979A3" w:rsidRDefault="00A24E2B" w:rsidP="00316867">
            <w:pPr>
              <w:spacing w:before="100" w:beforeAutospacing="1" w:after="100" w:afterAutospacing="1"/>
              <w:rPr>
                <w:sz w:val="22"/>
                <w:szCs w:val="22"/>
              </w:rPr>
            </w:pPr>
            <w:r>
              <w:rPr>
                <w:sz w:val="22"/>
                <w:szCs w:val="22"/>
              </w:rPr>
              <w:t>Constipation, loss of appetite, lethargy, weakening of the immune system, respiratory (breathing) illnesses, muscular weakness, partial paralysis, coma, physical dependence, psychological dependence</w:t>
            </w:r>
          </w:p>
        </w:tc>
      </w:tr>
      <w:tr w:rsidR="00746FE1" w:rsidTr="006A3412">
        <w:tc>
          <w:tcPr>
            <w:tcW w:w="2392" w:type="dxa"/>
          </w:tcPr>
          <w:p w:rsidR="00746FE1" w:rsidRPr="000979A3" w:rsidRDefault="00A24E2B" w:rsidP="00316867">
            <w:pPr>
              <w:spacing w:before="100" w:beforeAutospacing="1" w:after="100" w:afterAutospacing="1"/>
              <w:rPr>
                <w:sz w:val="22"/>
                <w:szCs w:val="22"/>
              </w:rPr>
            </w:pPr>
            <w:r>
              <w:rPr>
                <w:sz w:val="22"/>
                <w:szCs w:val="22"/>
              </w:rPr>
              <w:t>Ketamine</w:t>
            </w:r>
          </w:p>
        </w:tc>
        <w:tc>
          <w:tcPr>
            <w:tcW w:w="2405" w:type="dxa"/>
          </w:tcPr>
          <w:p w:rsidR="00746FE1" w:rsidRPr="000979A3" w:rsidRDefault="00A24E2B" w:rsidP="00316867">
            <w:pPr>
              <w:spacing w:before="100" w:beforeAutospacing="1" w:after="100" w:afterAutospacing="1"/>
              <w:rPr>
                <w:sz w:val="22"/>
                <w:szCs w:val="22"/>
              </w:rPr>
            </w:pPr>
            <w:r>
              <w:rPr>
                <w:sz w:val="22"/>
                <w:szCs w:val="22"/>
              </w:rPr>
              <w:t>K, super K, special K</w:t>
            </w:r>
          </w:p>
        </w:tc>
        <w:tc>
          <w:tcPr>
            <w:tcW w:w="2390" w:type="dxa"/>
          </w:tcPr>
          <w:p w:rsidR="00746FE1" w:rsidRPr="000979A3" w:rsidRDefault="00A24E2B" w:rsidP="00316867">
            <w:pPr>
              <w:spacing w:before="100" w:beforeAutospacing="1" w:after="100" w:afterAutospacing="1"/>
              <w:rPr>
                <w:sz w:val="22"/>
                <w:szCs w:val="22"/>
              </w:rPr>
            </w:pPr>
            <w:r>
              <w:rPr>
                <w:sz w:val="22"/>
                <w:szCs w:val="22"/>
              </w:rPr>
              <w:t>Dream-like states, hallucinations, impaired attention and memory, delirium, impaired motor function, high blood pressure, depression</w:t>
            </w:r>
          </w:p>
        </w:tc>
        <w:tc>
          <w:tcPr>
            <w:tcW w:w="2389" w:type="dxa"/>
          </w:tcPr>
          <w:p w:rsidR="00746FE1" w:rsidRPr="000979A3" w:rsidRDefault="00A24E2B" w:rsidP="00316867">
            <w:pPr>
              <w:spacing w:before="100" w:beforeAutospacing="1" w:after="100" w:afterAutospacing="1"/>
              <w:rPr>
                <w:sz w:val="22"/>
                <w:szCs w:val="22"/>
              </w:rPr>
            </w:pPr>
            <w:r>
              <w:rPr>
                <w:sz w:val="22"/>
                <w:szCs w:val="22"/>
              </w:rPr>
              <w:t>Urinary track and bladder problems, abdominal pain, major convulsions, muscle rigidity, increased confusion, increased depression, physical dependence, psychological dependence</w:t>
            </w:r>
          </w:p>
        </w:tc>
      </w:tr>
      <w:tr w:rsidR="00A24E2B" w:rsidTr="006A3412">
        <w:tc>
          <w:tcPr>
            <w:tcW w:w="2392" w:type="dxa"/>
          </w:tcPr>
          <w:p w:rsidR="00A24E2B" w:rsidRDefault="00A24E2B" w:rsidP="00316867">
            <w:pPr>
              <w:spacing w:before="100" w:beforeAutospacing="1" w:after="100" w:afterAutospacing="1"/>
              <w:rPr>
                <w:sz w:val="22"/>
                <w:szCs w:val="22"/>
              </w:rPr>
            </w:pPr>
            <w:r>
              <w:rPr>
                <w:sz w:val="22"/>
                <w:szCs w:val="22"/>
              </w:rPr>
              <w:t>LSD</w:t>
            </w:r>
          </w:p>
        </w:tc>
        <w:tc>
          <w:tcPr>
            <w:tcW w:w="2405" w:type="dxa"/>
          </w:tcPr>
          <w:p w:rsidR="00A24E2B" w:rsidRDefault="00A24E2B" w:rsidP="00316867">
            <w:pPr>
              <w:spacing w:before="100" w:beforeAutospacing="1" w:after="100" w:afterAutospacing="1"/>
              <w:rPr>
                <w:sz w:val="22"/>
                <w:szCs w:val="22"/>
              </w:rPr>
            </w:pPr>
            <w:r>
              <w:rPr>
                <w:sz w:val="22"/>
                <w:szCs w:val="22"/>
              </w:rPr>
              <w:t>Acid, stamps, dots, blotter, A-bombs</w:t>
            </w:r>
          </w:p>
        </w:tc>
        <w:tc>
          <w:tcPr>
            <w:tcW w:w="2390" w:type="dxa"/>
          </w:tcPr>
          <w:p w:rsidR="00A24E2B" w:rsidRDefault="00A24E2B" w:rsidP="00316867">
            <w:pPr>
              <w:spacing w:before="100" w:beforeAutospacing="1" w:after="100" w:afterAutospacing="1"/>
              <w:rPr>
                <w:sz w:val="22"/>
                <w:szCs w:val="22"/>
              </w:rPr>
            </w:pPr>
            <w:r>
              <w:rPr>
                <w:sz w:val="22"/>
                <w:szCs w:val="22"/>
              </w:rPr>
              <w:t>Dilated pupils, change in body temperature, blood pressure and heart rate, sweating, chills, loss of appetite, decreased sleep, tremors, changes in visual acuity, mood changes</w:t>
            </w:r>
          </w:p>
        </w:tc>
        <w:tc>
          <w:tcPr>
            <w:tcW w:w="2389" w:type="dxa"/>
          </w:tcPr>
          <w:p w:rsidR="00A24E2B" w:rsidRDefault="00A24E2B" w:rsidP="00316867">
            <w:pPr>
              <w:spacing w:before="100" w:beforeAutospacing="1" w:after="100" w:afterAutospacing="1"/>
              <w:rPr>
                <w:sz w:val="22"/>
                <w:szCs w:val="22"/>
              </w:rPr>
            </w:pPr>
            <w:r>
              <w:rPr>
                <w:sz w:val="22"/>
                <w:szCs w:val="22"/>
              </w:rPr>
              <w:t>May intensify existing psychosis, panic reactions, can interfere with psychological adjustment and social functioning, insomnia, physical dependence, psychological dependence</w:t>
            </w:r>
          </w:p>
        </w:tc>
      </w:tr>
      <w:tr w:rsidR="00A24E2B" w:rsidTr="006A3412">
        <w:tc>
          <w:tcPr>
            <w:tcW w:w="2392" w:type="dxa"/>
          </w:tcPr>
          <w:p w:rsidR="00A24E2B" w:rsidRDefault="00A24E2B" w:rsidP="00316867">
            <w:pPr>
              <w:spacing w:before="100" w:beforeAutospacing="1" w:after="100" w:afterAutospacing="1"/>
              <w:rPr>
                <w:sz w:val="22"/>
                <w:szCs w:val="22"/>
              </w:rPr>
            </w:pPr>
            <w:r>
              <w:rPr>
                <w:sz w:val="22"/>
                <w:szCs w:val="22"/>
              </w:rPr>
              <w:t>MDMA</w:t>
            </w:r>
          </w:p>
        </w:tc>
        <w:tc>
          <w:tcPr>
            <w:tcW w:w="2405" w:type="dxa"/>
          </w:tcPr>
          <w:p w:rsidR="00A24E2B" w:rsidRDefault="00A24E2B" w:rsidP="00316867">
            <w:pPr>
              <w:spacing w:before="100" w:beforeAutospacing="1" w:after="100" w:afterAutospacing="1"/>
              <w:rPr>
                <w:sz w:val="22"/>
                <w:szCs w:val="22"/>
              </w:rPr>
            </w:pPr>
            <w:r>
              <w:rPr>
                <w:sz w:val="22"/>
                <w:szCs w:val="22"/>
              </w:rPr>
              <w:t xml:space="preserve">Ecstasy, XTC, </w:t>
            </w:r>
            <w:proofErr w:type="spellStart"/>
            <w:r>
              <w:rPr>
                <w:sz w:val="22"/>
                <w:szCs w:val="22"/>
              </w:rPr>
              <w:t>adam</w:t>
            </w:r>
            <w:proofErr w:type="spellEnd"/>
            <w:r>
              <w:rPr>
                <w:sz w:val="22"/>
                <w:szCs w:val="22"/>
              </w:rPr>
              <w:t>, X, rolls, pills</w:t>
            </w:r>
          </w:p>
        </w:tc>
        <w:tc>
          <w:tcPr>
            <w:tcW w:w="2390" w:type="dxa"/>
          </w:tcPr>
          <w:p w:rsidR="00A24E2B" w:rsidRDefault="00A24E2B" w:rsidP="00316867">
            <w:pPr>
              <w:spacing w:before="100" w:beforeAutospacing="1" w:after="100" w:afterAutospacing="1"/>
              <w:rPr>
                <w:sz w:val="22"/>
                <w:szCs w:val="22"/>
              </w:rPr>
            </w:pPr>
            <w:r>
              <w:rPr>
                <w:sz w:val="22"/>
                <w:szCs w:val="22"/>
              </w:rPr>
              <w:t>Impaired judgment, confusion, blurred vision, teeth clenching, depression, anxiety, paranoia, sleep problems, muscle tension</w:t>
            </w:r>
          </w:p>
        </w:tc>
        <w:tc>
          <w:tcPr>
            <w:tcW w:w="2389" w:type="dxa"/>
          </w:tcPr>
          <w:p w:rsidR="00A24E2B" w:rsidRDefault="00A24E2B" w:rsidP="00316867">
            <w:pPr>
              <w:spacing w:before="100" w:beforeAutospacing="1" w:after="100" w:afterAutospacing="1"/>
              <w:rPr>
                <w:sz w:val="22"/>
                <w:szCs w:val="22"/>
              </w:rPr>
            </w:pPr>
            <w:r>
              <w:rPr>
                <w:sz w:val="22"/>
                <w:szCs w:val="22"/>
              </w:rPr>
              <w:t xml:space="preserve">Same as LSD, sleeplessness, nausea, confusion, increased blood pressure, sweating, depression, anxiety, memory loss, kidney failure, cardiovascular problems, convulsions, death, physical dependence, </w:t>
            </w:r>
            <w:r>
              <w:rPr>
                <w:sz w:val="22"/>
                <w:szCs w:val="22"/>
              </w:rPr>
              <w:lastRenderedPageBreak/>
              <w:t>psychological dependence</w:t>
            </w:r>
          </w:p>
        </w:tc>
      </w:tr>
      <w:tr w:rsidR="00A24E2B" w:rsidTr="006A3412">
        <w:tc>
          <w:tcPr>
            <w:tcW w:w="2392" w:type="dxa"/>
          </w:tcPr>
          <w:p w:rsidR="00A24E2B" w:rsidRDefault="00A24E2B" w:rsidP="00316867">
            <w:pPr>
              <w:spacing w:before="100" w:beforeAutospacing="1" w:after="100" w:afterAutospacing="1"/>
              <w:rPr>
                <w:sz w:val="22"/>
                <w:szCs w:val="22"/>
              </w:rPr>
            </w:pPr>
            <w:r>
              <w:rPr>
                <w:sz w:val="22"/>
                <w:szCs w:val="22"/>
              </w:rPr>
              <w:lastRenderedPageBreak/>
              <w:t>Marijuana/Cannabis</w:t>
            </w:r>
          </w:p>
        </w:tc>
        <w:tc>
          <w:tcPr>
            <w:tcW w:w="2405" w:type="dxa"/>
          </w:tcPr>
          <w:p w:rsidR="00A24E2B" w:rsidRDefault="00A24E2B" w:rsidP="00316867">
            <w:pPr>
              <w:spacing w:before="100" w:beforeAutospacing="1" w:after="100" w:afterAutospacing="1"/>
              <w:rPr>
                <w:sz w:val="22"/>
                <w:szCs w:val="22"/>
              </w:rPr>
            </w:pPr>
            <w:r>
              <w:rPr>
                <w:sz w:val="22"/>
                <w:szCs w:val="22"/>
              </w:rPr>
              <w:t>Pot, grass, dope, weed, joint, bud, reefer, doobie</w:t>
            </w:r>
            <w:r w:rsidR="00842E13">
              <w:rPr>
                <w:sz w:val="22"/>
                <w:szCs w:val="22"/>
              </w:rPr>
              <w:t>, roach</w:t>
            </w:r>
          </w:p>
        </w:tc>
        <w:tc>
          <w:tcPr>
            <w:tcW w:w="2390" w:type="dxa"/>
          </w:tcPr>
          <w:p w:rsidR="00A24E2B" w:rsidRDefault="00A24E2B" w:rsidP="00316867">
            <w:pPr>
              <w:spacing w:before="100" w:beforeAutospacing="1" w:after="100" w:afterAutospacing="1"/>
              <w:rPr>
                <w:sz w:val="22"/>
                <w:szCs w:val="22"/>
              </w:rPr>
            </w:pPr>
            <w:r>
              <w:rPr>
                <w:sz w:val="22"/>
                <w:szCs w:val="22"/>
              </w:rPr>
              <w:t>Sensory distortion, poor coordination of</w:t>
            </w:r>
            <w:r w:rsidR="00842E13">
              <w:rPr>
                <w:sz w:val="22"/>
                <w:szCs w:val="22"/>
              </w:rPr>
              <w:t xml:space="preserve"> movement, slowed reaction time, panic, anxiety</w:t>
            </w:r>
          </w:p>
        </w:tc>
        <w:tc>
          <w:tcPr>
            <w:tcW w:w="2389" w:type="dxa"/>
          </w:tcPr>
          <w:p w:rsidR="00A24E2B" w:rsidRDefault="00842E13" w:rsidP="00316867">
            <w:pPr>
              <w:spacing w:before="100" w:beforeAutospacing="1" w:after="100" w:afterAutospacing="1"/>
              <w:rPr>
                <w:sz w:val="22"/>
                <w:szCs w:val="22"/>
              </w:rPr>
            </w:pPr>
            <w:r>
              <w:rPr>
                <w:sz w:val="22"/>
                <w:szCs w:val="22"/>
              </w:rPr>
              <w:t>Bronchitis, conjunctivas, lethargy, shortened attention span, suppressed immune system, personality changes, cancer, psychological dependence, physical dependence possible for some</w:t>
            </w:r>
          </w:p>
        </w:tc>
      </w:tr>
      <w:tr w:rsidR="00842E13" w:rsidTr="006A3412">
        <w:tc>
          <w:tcPr>
            <w:tcW w:w="2392" w:type="dxa"/>
          </w:tcPr>
          <w:p w:rsidR="00842E13" w:rsidRDefault="00842E13" w:rsidP="00316867">
            <w:pPr>
              <w:spacing w:before="100" w:beforeAutospacing="1" w:after="100" w:afterAutospacing="1"/>
              <w:rPr>
                <w:sz w:val="22"/>
                <w:szCs w:val="22"/>
              </w:rPr>
            </w:pPr>
            <w:r>
              <w:rPr>
                <w:sz w:val="22"/>
                <w:szCs w:val="22"/>
              </w:rPr>
              <w:t>Morphine/ Opiates</w:t>
            </w:r>
          </w:p>
        </w:tc>
        <w:tc>
          <w:tcPr>
            <w:tcW w:w="2405" w:type="dxa"/>
          </w:tcPr>
          <w:p w:rsidR="00842E13" w:rsidRDefault="00842E13" w:rsidP="00316867">
            <w:pPr>
              <w:spacing w:before="100" w:beforeAutospacing="1" w:after="100" w:afterAutospacing="1"/>
              <w:rPr>
                <w:sz w:val="22"/>
                <w:szCs w:val="22"/>
              </w:rPr>
            </w:pPr>
            <w:r>
              <w:rPr>
                <w:sz w:val="22"/>
                <w:szCs w:val="22"/>
              </w:rPr>
              <w:t xml:space="preserve">M, </w:t>
            </w:r>
            <w:proofErr w:type="spellStart"/>
            <w:r>
              <w:rPr>
                <w:sz w:val="22"/>
                <w:szCs w:val="22"/>
              </w:rPr>
              <w:t>morf</w:t>
            </w:r>
            <w:proofErr w:type="spellEnd"/>
            <w:r>
              <w:rPr>
                <w:sz w:val="22"/>
                <w:szCs w:val="22"/>
              </w:rPr>
              <w:t xml:space="preserve">, </w:t>
            </w:r>
            <w:proofErr w:type="spellStart"/>
            <w:r>
              <w:rPr>
                <w:sz w:val="22"/>
                <w:szCs w:val="22"/>
              </w:rPr>
              <w:t>duramorph</w:t>
            </w:r>
            <w:proofErr w:type="spellEnd"/>
            <w:r>
              <w:rPr>
                <w:sz w:val="22"/>
                <w:szCs w:val="22"/>
              </w:rPr>
              <w:t xml:space="preserve">, Miss Emma, monkey, </w:t>
            </w:r>
            <w:proofErr w:type="spellStart"/>
            <w:r>
              <w:rPr>
                <w:sz w:val="22"/>
                <w:szCs w:val="22"/>
              </w:rPr>
              <w:t>rozanol</w:t>
            </w:r>
            <w:proofErr w:type="spellEnd"/>
            <w:r>
              <w:rPr>
                <w:sz w:val="22"/>
                <w:szCs w:val="22"/>
              </w:rPr>
              <w:t>, white stuff</w:t>
            </w:r>
          </w:p>
        </w:tc>
        <w:tc>
          <w:tcPr>
            <w:tcW w:w="2390" w:type="dxa"/>
          </w:tcPr>
          <w:p w:rsidR="00842E13" w:rsidRDefault="00842E13" w:rsidP="00316867">
            <w:pPr>
              <w:spacing w:before="100" w:beforeAutospacing="1" w:after="100" w:afterAutospacing="1"/>
              <w:rPr>
                <w:sz w:val="22"/>
                <w:szCs w:val="22"/>
              </w:rPr>
            </w:pPr>
            <w:r>
              <w:rPr>
                <w:sz w:val="22"/>
                <w:szCs w:val="22"/>
              </w:rPr>
              <w:t>Euphoria, increased body temperature, dry mouth, “heavy” feeling in arms and legs</w:t>
            </w:r>
          </w:p>
        </w:tc>
        <w:tc>
          <w:tcPr>
            <w:tcW w:w="2389" w:type="dxa"/>
          </w:tcPr>
          <w:p w:rsidR="00842E13" w:rsidRDefault="00842E13" w:rsidP="00316867">
            <w:pPr>
              <w:spacing w:before="100" w:beforeAutospacing="1" w:after="100" w:afterAutospacing="1"/>
              <w:rPr>
                <w:sz w:val="22"/>
                <w:szCs w:val="22"/>
              </w:rPr>
            </w:pPr>
            <w:r>
              <w:rPr>
                <w:sz w:val="22"/>
                <w:szCs w:val="22"/>
              </w:rPr>
              <w:t>Constipation, loss of appetite, collapsed veins, heart infections, liver disease, depressed respiration ,pneumonia and other pulmonary complications,  physical dependence, psychological dependence</w:t>
            </w:r>
          </w:p>
        </w:tc>
      </w:tr>
      <w:tr w:rsidR="00842E13" w:rsidTr="006A3412">
        <w:tc>
          <w:tcPr>
            <w:tcW w:w="2392" w:type="dxa"/>
          </w:tcPr>
          <w:p w:rsidR="00842E13" w:rsidRDefault="00842E13" w:rsidP="00316867">
            <w:pPr>
              <w:spacing w:before="100" w:beforeAutospacing="1" w:after="100" w:afterAutospacing="1"/>
              <w:rPr>
                <w:sz w:val="22"/>
                <w:szCs w:val="22"/>
              </w:rPr>
            </w:pPr>
            <w:r>
              <w:rPr>
                <w:sz w:val="22"/>
                <w:szCs w:val="22"/>
              </w:rPr>
              <w:t>PCP</w:t>
            </w:r>
          </w:p>
        </w:tc>
        <w:tc>
          <w:tcPr>
            <w:tcW w:w="2405" w:type="dxa"/>
          </w:tcPr>
          <w:p w:rsidR="00842E13" w:rsidRDefault="00842E13" w:rsidP="00316867">
            <w:pPr>
              <w:spacing w:before="100" w:beforeAutospacing="1" w:after="100" w:afterAutospacing="1"/>
              <w:rPr>
                <w:sz w:val="22"/>
                <w:szCs w:val="22"/>
              </w:rPr>
            </w:pPr>
            <w:r>
              <w:rPr>
                <w:sz w:val="22"/>
                <w:szCs w:val="22"/>
              </w:rPr>
              <w:t xml:space="preserve">Crystal, tea, angel dust, embalming fluid, killer weed, rocket fuel, </w:t>
            </w:r>
            <w:proofErr w:type="spellStart"/>
            <w:r>
              <w:rPr>
                <w:sz w:val="22"/>
                <w:szCs w:val="22"/>
              </w:rPr>
              <w:t>supergrass</w:t>
            </w:r>
            <w:proofErr w:type="spellEnd"/>
            <w:r>
              <w:rPr>
                <w:sz w:val="22"/>
                <w:szCs w:val="22"/>
              </w:rPr>
              <w:t xml:space="preserve">, </w:t>
            </w:r>
            <w:proofErr w:type="spellStart"/>
            <w:r>
              <w:rPr>
                <w:sz w:val="22"/>
                <w:szCs w:val="22"/>
              </w:rPr>
              <w:t>wack</w:t>
            </w:r>
            <w:proofErr w:type="spellEnd"/>
            <w:r>
              <w:rPr>
                <w:sz w:val="22"/>
                <w:szCs w:val="22"/>
              </w:rPr>
              <w:t>, ozone</w:t>
            </w:r>
          </w:p>
        </w:tc>
        <w:tc>
          <w:tcPr>
            <w:tcW w:w="2390" w:type="dxa"/>
          </w:tcPr>
          <w:p w:rsidR="00842E13" w:rsidRDefault="00842E13" w:rsidP="00316867">
            <w:pPr>
              <w:spacing w:before="100" w:beforeAutospacing="1" w:after="100" w:afterAutospacing="1"/>
              <w:rPr>
                <w:sz w:val="22"/>
                <w:szCs w:val="22"/>
              </w:rPr>
            </w:pPr>
            <w:r>
              <w:rPr>
                <w:sz w:val="22"/>
                <w:szCs w:val="22"/>
              </w:rPr>
              <w:t>Shallow breathing, flushing, profuse sweating, numbness in arms and legs, decreased muscular coordination, nausea, vomiting, blurred vision, delusions, paranoia, disordered thinking</w:t>
            </w:r>
          </w:p>
        </w:tc>
        <w:tc>
          <w:tcPr>
            <w:tcW w:w="2389" w:type="dxa"/>
          </w:tcPr>
          <w:p w:rsidR="00842E13" w:rsidRDefault="00842E13" w:rsidP="00316867">
            <w:pPr>
              <w:spacing w:before="100" w:beforeAutospacing="1" w:after="100" w:afterAutospacing="1"/>
              <w:rPr>
                <w:sz w:val="22"/>
                <w:szCs w:val="22"/>
              </w:rPr>
            </w:pPr>
            <w:r>
              <w:rPr>
                <w:sz w:val="22"/>
                <w:szCs w:val="22"/>
              </w:rPr>
              <w:t>Memory loss, difficulties with speech and thinking, depression, weight loss, psychotic behavior, violent acts, psychosis, physical dependence, psychological dependence</w:t>
            </w:r>
          </w:p>
        </w:tc>
      </w:tr>
      <w:tr w:rsidR="00842E13" w:rsidTr="006A3412">
        <w:tc>
          <w:tcPr>
            <w:tcW w:w="2392" w:type="dxa"/>
          </w:tcPr>
          <w:p w:rsidR="00842E13" w:rsidRDefault="00842E13" w:rsidP="00316867">
            <w:pPr>
              <w:spacing w:before="100" w:beforeAutospacing="1" w:after="100" w:afterAutospacing="1"/>
              <w:rPr>
                <w:sz w:val="22"/>
                <w:szCs w:val="22"/>
              </w:rPr>
            </w:pPr>
            <w:r>
              <w:rPr>
                <w:sz w:val="22"/>
                <w:szCs w:val="22"/>
              </w:rPr>
              <w:t>Psilocybin</w:t>
            </w:r>
          </w:p>
        </w:tc>
        <w:tc>
          <w:tcPr>
            <w:tcW w:w="2405" w:type="dxa"/>
          </w:tcPr>
          <w:p w:rsidR="00842E13" w:rsidRDefault="00842E13" w:rsidP="00316867">
            <w:pPr>
              <w:spacing w:before="100" w:beforeAutospacing="1" w:after="100" w:afterAutospacing="1"/>
              <w:rPr>
                <w:sz w:val="22"/>
                <w:szCs w:val="22"/>
              </w:rPr>
            </w:pPr>
            <w:r>
              <w:rPr>
                <w:sz w:val="22"/>
                <w:szCs w:val="22"/>
              </w:rPr>
              <w:t xml:space="preserve">Mushrooms, magic mushrooms, </w:t>
            </w:r>
            <w:proofErr w:type="spellStart"/>
            <w:r>
              <w:rPr>
                <w:sz w:val="22"/>
                <w:szCs w:val="22"/>
              </w:rPr>
              <w:t>shrooms</w:t>
            </w:r>
            <w:proofErr w:type="spellEnd"/>
            <w:r>
              <w:rPr>
                <w:sz w:val="22"/>
                <w:szCs w:val="22"/>
              </w:rPr>
              <w:t xml:space="preserve">, caps, psilocybin &amp; </w:t>
            </w:r>
            <w:proofErr w:type="spellStart"/>
            <w:r>
              <w:rPr>
                <w:sz w:val="22"/>
                <w:szCs w:val="22"/>
              </w:rPr>
              <w:t>psilocyn</w:t>
            </w:r>
            <w:proofErr w:type="spellEnd"/>
          </w:p>
        </w:tc>
        <w:tc>
          <w:tcPr>
            <w:tcW w:w="2390" w:type="dxa"/>
          </w:tcPr>
          <w:p w:rsidR="00842E13" w:rsidRDefault="00842E13" w:rsidP="00316867">
            <w:pPr>
              <w:spacing w:before="100" w:beforeAutospacing="1" w:after="100" w:afterAutospacing="1"/>
              <w:rPr>
                <w:sz w:val="22"/>
                <w:szCs w:val="22"/>
              </w:rPr>
            </w:pPr>
            <w:r>
              <w:rPr>
                <w:sz w:val="22"/>
                <w:szCs w:val="22"/>
              </w:rPr>
              <w:t>Nausea, distorted perceptions, nervousness, paranoia</w:t>
            </w:r>
          </w:p>
        </w:tc>
        <w:tc>
          <w:tcPr>
            <w:tcW w:w="2389" w:type="dxa"/>
          </w:tcPr>
          <w:p w:rsidR="00842E13" w:rsidRDefault="00842E13" w:rsidP="00316867">
            <w:pPr>
              <w:spacing w:before="100" w:beforeAutospacing="1" w:after="100" w:afterAutospacing="1"/>
              <w:rPr>
                <w:sz w:val="22"/>
                <w:szCs w:val="22"/>
              </w:rPr>
            </w:pPr>
            <w:r>
              <w:rPr>
                <w:sz w:val="22"/>
                <w:szCs w:val="22"/>
              </w:rPr>
              <w:t>Confusion, memory loss, shortened attentions pan, flashbacks may intensify existing psychosis</w:t>
            </w:r>
          </w:p>
        </w:tc>
      </w:tr>
      <w:tr w:rsidR="00056ADC" w:rsidTr="006A3412">
        <w:tc>
          <w:tcPr>
            <w:tcW w:w="2392" w:type="dxa"/>
          </w:tcPr>
          <w:p w:rsidR="00056ADC" w:rsidRDefault="00056ADC" w:rsidP="00316867">
            <w:pPr>
              <w:spacing w:before="100" w:beforeAutospacing="1" w:after="100" w:afterAutospacing="1"/>
              <w:rPr>
                <w:sz w:val="22"/>
                <w:szCs w:val="22"/>
              </w:rPr>
            </w:pPr>
            <w:proofErr w:type="spellStart"/>
            <w:r>
              <w:rPr>
                <w:sz w:val="22"/>
                <w:szCs w:val="22"/>
              </w:rPr>
              <w:t>Steriods</w:t>
            </w:r>
            <w:proofErr w:type="spellEnd"/>
          </w:p>
        </w:tc>
        <w:tc>
          <w:tcPr>
            <w:tcW w:w="2405" w:type="dxa"/>
          </w:tcPr>
          <w:p w:rsidR="00056ADC" w:rsidRDefault="00056ADC" w:rsidP="00316867">
            <w:pPr>
              <w:spacing w:before="100" w:beforeAutospacing="1" w:after="100" w:afterAutospacing="1"/>
              <w:rPr>
                <w:sz w:val="22"/>
                <w:szCs w:val="22"/>
              </w:rPr>
            </w:pPr>
            <w:proofErr w:type="spellStart"/>
            <w:r>
              <w:rPr>
                <w:sz w:val="22"/>
                <w:szCs w:val="22"/>
              </w:rPr>
              <w:t>Roids</w:t>
            </w:r>
            <w:proofErr w:type="spellEnd"/>
            <w:r>
              <w:rPr>
                <w:sz w:val="22"/>
                <w:szCs w:val="22"/>
              </w:rPr>
              <w:t>, juice</w:t>
            </w:r>
          </w:p>
        </w:tc>
        <w:tc>
          <w:tcPr>
            <w:tcW w:w="2390" w:type="dxa"/>
          </w:tcPr>
          <w:p w:rsidR="00056ADC" w:rsidRDefault="00056ADC" w:rsidP="00316867">
            <w:pPr>
              <w:spacing w:before="100" w:beforeAutospacing="1" w:after="100" w:afterAutospacing="1"/>
              <w:rPr>
                <w:sz w:val="22"/>
                <w:szCs w:val="22"/>
              </w:rPr>
            </w:pPr>
            <w:r>
              <w:rPr>
                <w:sz w:val="22"/>
                <w:szCs w:val="22"/>
              </w:rPr>
              <w:t>Increased lean muscle mass, increased strength, acne, oily skin, excess hair growth, high blood pressure</w:t>
            </w:r>
          </w:p>
        </w:tc>
        <w:tc>
          <w:tcPr>
            <w:tcW w:w="2389" w:type="dxa"/>
          </w:tcPr>
          <w:p w:rsidR="00056ADC" w:rsidRDefault="00056ADC" w:rsidP="00056ADC">
            <w:pPr>
              <w:spacing w:before="100" w:beforeAutospacing="1" w:after="100" w:afterAutospacing="1"/>
              <w:rPr>
                <w:sz w:val="22"/>
                <w:szCs w:val="22"/>
              </w:rPr>
            </w:pPr>
            <w:r>
              <w:rPr>
                <w:sz w:val="22"/>
                <w:szCs w:val="22"/>
              </w:rPr>
              <w:t xml:space="preserve">Cholesterol imbalance, anger management problems, masculinization of women, breast enlargement in men, premature fusion of long bones preventing attainment of normal height, atrophy of reproductive organs, impotence, reduced </w:t>
            </w:r>
            <w:r>
              <w:rPr>
                <w:sz w:val="22"/>
                <w:szCs w:val="22"/>
              </w:rPr>
              <w:lastRenderedPageBreak/>
              <w:t>fertility, stroke, hypertension, congestive heart failure, liver damage, psychological dependence</w:t>
            </w:r>
          </w:p>
        </w:tc>
      </w:tr>
    </w:tbl>
    <w:tbl>
      <w:tblPr>
        <w:tblStyle w:val="TableGrid"/>
        <w:tblpPr w:leftFromText="180" w:rightFromText="180" w:vertAnchor="text" w:horzAnchor="margin" w:tblpXSpec="center" w:tblpY="1175"/>
        <w:tblW w:w="0" w:type="auto"/>
        <w:tblLook w:val="04A0" w:firstRow="1" w:lastRow="0" w:firstColumn="1" w:lastColumn="0" w:noHBand="0" w:noVBand="1"/>
      </w:tblPr>
      <w:tblGrid>
        <w:gridCol w:w="4788"/>
        <w:gridCol w:w="2160"/>
      </w:tblGrid>
      <w:tr w:rsidR="006A3412" w:rsidTr="006A3412">
        <w:tc>
          <w:tcPr>
            <w:tcW w:w="4788" w:type="dxa"/>
          </w:tcPr>
          <w:p w:rsidR="006A3412" w:rsidRPr="006A3412" w:rsidRDefault="006A3412" w:rsidP="006A3412">
            <w:pPr>
              <w:spacing w:before="100" w:beforeAutospacing="1" w:after="100" w:afterAutospacing="1"/>
            </w:pPr>
            <w:r w:rsidRPr="006A3412">
              <w:lastRenderedPageBreak/>
              <w:t>Foster Johnson Health Center</w:t>
            </w:r>
          </w:p>
        </w:tc>
        <w:tc>
          <w:tcPr>
            <w:tcW w:w="2160" w:type="dxa"/>
          </w:tcPr>
          <w:p w:rsidR="006A3412" w:rsidRPr="006A3412" w:rsidRDefault="006A3412" w:rsidP="006A3412">
            <w:pPr>
              <w:spacing w:before="100" w:beforeAutospacing="1" w:after="100" w:afterAutospacing="1"/>
            </w:pPr>
            <w:r>
              <w:t>318-274-2351</w:t>
            </w:r>
          </w:p>
        </w:tc>
      </w:tr>
      <w:tr w:rsidR="00D010FD" w:rsidTr="006A3412">
        <w:tc>
          <w:tcPr>
            <w:tcW w:w="4788" w:type="dxa"/>
          </w:tcPr>
          <w:p w:rsidR="00D010FD" w:rsidRPr="006A3412" w:rsidRDefault="00D010FD" w:rsidP="006A3412">
            <w:pPr>
              <w:spacing w:before="100" w:beforeAutospacing="1" w:after="100" w:afterAutospacing="1"/>
            </w:pPr>
            <w:r>
              <w:t>Human Resources</w:t>
            </w:r>
          </w:p>
        </w:tc>
        <w:tc>
          <w:tcPr>
            <w:tcW w:w="2160" w:type="dxa"/>
          </w:tcPr>
          <w:p w:rsidR="00D010FD" w:rsidRDefault="00D010FD" w:rsidP="006A3412">
            <w:pPr>
              <w:spacing w:before="100" w:beforeAutospacing="1" w:after="100" w:afterAutospacing="1"/>
            </w:pPr>
            <w:r>
              <w:t>318-274-2237</w:t>
            </w:r>
          </w:p>
        </w:tc>
      </w:tr>
      <w:tr w:rsidR="006A3412" w:rsidTr="006A3412">
        <w:trPr>
          <w:trHeight w:val="170"/>
        </w:trPr>
        <w:tc>
          <w:tcPr>
            <w:tcW w:w="4788" w:type="dxa"/>
          </w:tcPr>
          <w:p w:rsidR="006A3412" w:rsidRPr="006A3412" w:rsidRDefault="003C029E" w:rsidP="003C029E">
            <w:pPr>
              <w:spacing w:before="100" w:beforeAutospacing="1" w:after="100" w:afterAutospacing="1"/>
            </w:pPr>
            <w:r>
              <w:t xml:space="preserve">Office of Vice President for </w:t>
            </w:r>
            <w:r w:rsidR="006A3412" w:rsidRPr="006A3412">
              <w:t>Student Affairs</w:t>
            </w:r>
          </w:p>
        </w:tc>
        <w:tc>
          <w:tcPr>
            <w:tcW w:w="2160" w:type="dxa"/>
          </w:tcPr>
          <w:p w:rsidR="00E00BF7" w:rsidRPr="006A3412" w:rsidRDefault="006A3412" w:rsidP="006A3412">
            <w:pPr>
              <w:spacing w:before="100" w:beforeAutospacing="1" w:after="100" w:afterAutospacing="1"/>
            </w:pPr>
            <w:r>
              <w:t>318-274-6120</w:t>
            </w:r>
          </w:p>
        </w:tc>
      </w:tr>
      <w:tr w:rsidR="00E00BF7" w:rsidTr="006A3412">
        <w:tc>
          <w:tcPr>
            <w:tcW w:w="4788" w:type="dxa"/>
          </w:tcPr>
          <w:p w:rsidR="00E00BF7" w:rsidRPr="006A3412" w:rsidRDefault="00B04BC0" w:rsidP="006A3412">
            <w:pPr>
              <w:spacing w:before="100" w:beforeAutospacing="1" w:after="100" w:afterAutospacing="1"/>
            </w:pPr>
            <w:r>
              <w:t>Campus Living</w:t>
            </w:r>
            <w:r w:rsidR="00E00BF7">
              <w:t>/Housing</w:t>
            </w:r>
          </w:p>
        </w:tc>
        <w:tc>
          <w:tcPr>
            <w:tcW w:w="2160" w:type="dxa"/>
          </w:tcPr>
          <w:p w:rsidR="00E00BF7" w:rsidRDefault="00E00BF7" w:rsidP="006A3412">
            <w:pPr>
              <w:spacing w:before="100" w:beforeAutospacing="1" w:after="100" w:afterAutospacing="1"/>
            </w:pPr>
            <w:r>
              <w:t>318-274-2504</w:t>
            </w:r>
          </w:p>
        </w:tc>
      </w:tr>
      <w:tr w:rsidR="006A3412" w:rsidTr="006A3412">
        <w:tc>
          <w:tcPr>
            <w:tcW w:w="4788" w:type="dxa"/>
          </w:tcPr>
          <w:p w:rsidR="006A3412" w:rsidRPr="006A3412" w:rsidRDefault="006A3412" w:rsidP="006A3412">
            <w:pPr>
              <w:spacing w:before="100" w:beforeAutospacing="1" w:after="100" w:afterAutospacing="1"/>
            </w:pPr>
            <w:r w:rsidRPr="006A3412">
              <w:t>Student Counseling and Wellness Resource Center</w:t>
            </w:r>
          </w:p>
        </w:tc>
        <w:tc>
          <w:tcPr>
            <w:tcW w:w="2160" w:type="dxa"/>
          </w:tcPr>
          <w:p w:rsidR="006A3412" w:rsidRPr="006A3412" w:rsidRDefault="006A3412" w:rsidP="006A3412">
            <w:pPr>
              <w:spacing w:before="100" w:beforeAutospacing="1" w:after="100" w:afterAutospacing="1"/>
            </w:pPr>
            <w:r>
              <w:t>318-274-3277</w:t>
            </w:r>
          </w:p>
        </w:tc>
      </w:tr>
      <w:tr w:rsidR="006A3412" w:rsidTr="006A3412">
        <w:tc>
          <w:tcPr>
            <w:tcW w:w="4788" w:type="dxa"/>
          </w:tcPr>
          <w:p w:rsidR="006A3412" w:rsidRPr="006A3412" w:rsidRDefault="00B04BC0" w:rsidP="006A3412">
            <w:pPr>
              <w:spacing w:before="100" w:beforeAutospacing="1" w:after="100" w:afterAutospacing="1"/>
            </w:pPr>
            <w:r>
              <w:t>Student Conduct</w:t>
            </w:r>
            <w:bookmarkStart w:id="0" w:name="_GoBack"/>
            <w:bookmarkEnd w:id="0"/>
          </w:p>
        </w:tc>
        <w:tc>
          <w:tcPr>
            <w:tcW w:w="2160" w:type="dxa"/>
          </w:tcPr>
          <w:p w:rsidR="006A3412" w:rsidRPr="006A3412" w:rsidRDefault="006A3412" w:rsidP="006A3412">
            <w:pPr>
              <w:spacing w:before="100" w:beforeAutospacing="1" w:after="100" w:afterAutospacing="1"/>
            </w:pPr>
            <w:r>
              <w:t>318-274-6149</w:t>
            </w:r>
          </w:p>
        </w:tc>
      </w:tr>
      <w:tr w:rsidR="006A3412" w:rsidTr="006A3412">
        <w:tc>
          <w:tcPr>
            <w:tcW w:w="4788" w:type="dxa"/>
          </w:tcPr>
          <w:p w:rsidR="006A3412" w:rsidRPr="006A3412" w:rsidRDefault="006A3412" w:rsidP="006A3412">
            <w:pPr>
              <w:spacing w:before="100" w:beforeAutospacing="1" w:after="100" w:afterAutospacing="1"/>
            </w:pPr>
            <w:r w:rsidRPr="006A3412">
              <w:t>University Police</w:t>
            </w:r>
          </w:p>
        </w:tc>
        <w:tc>
          <w:tcPr>
            <w:tcW w:w="2160" w:type="dxa"/>
          </w:tcPr>
          <w:p w:rsidR="006A3412" w:rsidRPr="006A3412" w:rsidRDefault="006A3412" w:rsidP="006A3412">
            <w:pPr>
              <w:spacing w:before="100" w:beforeAutospacing="1" w:after="100" w:afterAutospacing="1"/>
            </w:pPr>
            <w:r>
              <w:t>318-274-2222</w:t>
            </w:r>
          </w:p>
        </w:tc>
      </w:tr>
    </w:tbl>
    <w:p w:rsidR="00EF3728" w:rsidRPr="00EF3728" w:rsidRDefault="00EF3728" w:rsidP="006A3412">
      <w:pPr>
        <w:spacing w:before="100" w:beforeAutospacing="1" w:after="100" w:afterAutospacing="1"/>
        <w:jc w:val="center"/>
        <w:rPr>
          <w:b/>
          <w:bCs/>
          <w:caps/>
          <w:vanish/>
          <w:color w:val="000000"/>
          <w:sz w:val="20"/>
          <w:szCs w:val="20"/>
        </w:rPr>
      </w:pPr>
      <w:r w:rsidRPr="007A0060">
        <w:rPr>
          <w:rFonts w:ascii="Verdana" w:hAnsi="Verdana"/>
          <w:color w:val="0000FF"/>
          <w:sz w:val="18"/>
          <w:szCs w:val="18"/>
        </w:rPr>
        <w:br/>
      </w:r>
      <w:r w:rsidR="006A3412" w:rsidRPr="006A3412">
        <w:rPr>
          <w:b/>
        </w:rPr>
        <w:t>ON-CAMPUS RESOURCES/INFORMATION</w:t>
      </w:r>
      <w:r w:rsidR="006A3412" w:rsidRPr="006A3412">
        <w:rPr>
          <w:b/>
        </w:rPr>
        <w:br/>
      </w:r>
      <w:r w:rsidRPr="00EF3728">
        <w:rPr>
          <w:rFonts w:ascii="Verdana" w:hAnsi="Verdana"/>
          <w:b/>
          <w:bCs/>
          <w:caps/>
          <w:vanish/>
          <w:color w:val="0000FF"/>
          <w:sz w:val="20"/>
          <w:szCs w:val="20"/>
        </w:rPr>
        <w:t xml:space="preserve">Stay Connected </w:t>
      </w:r>
      <w:r w:rsidRPr="00EF3728">
        <w:rPr>
          <w:rFonts w:ascii="Verdana" w:hAnsi="Verdana"/>
          <w:b/>
          <w:bCs/>
          <w:caps/>
          <w:noProof/>
          <w:vanish/>
          <w:color w:val="0000FF"/>
          <w:sz w:val="20"/>
          <w:szCs w:val="20"/>
        </w:rPr>
        <w:drawing>
          <wp:inline distT="0" distB="0" distL="0" distR="0" wp14:anchorId="40F6EC63" wp14:editId="5BD76B21">
            <wp:extent cx="8255" cy="8255"/>
            <wp:effectExtent l="0" t="0" r="0" b="0"/>
            <wp:docPr id="9" name="Picture 9"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ceboo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3728">
        <w:rPr>
          <w:rFonts w:ascii="Verdana" w:hAnsi="Verdana"/>
          <w:b/>
          <w:bCs/>
          <w:caps/>
          <w:noProof/>
          <w:vanish/>
          <w:color w:val="0000FF"/>
          <w:sz w:val="20"/>
          <w:szCs w:val="20"/>
        </w:rPr>
        <w:drawing>
          <wp:inline distT="0" distB="0" distL="0" distR="0" wp14:anchorId="7235B0AB" wp14:editId="10C78E9A">
            <wp:extent cx="8255" cy="8255"/>
            <wp:effectExtent l="0" t="0" r="0" b="0"/>
            <wp:docPr id="10" name="Picture 10" descr="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3728">
        <w:rPr>
          <w:rFonts w:ascii="Verdana" w:hAnsi="Verdana"/>
          <w:b/>
          <w:bCs/>
          <w:caps/>
          <w:noProof/>
          <w:vanish/>
          <w:color w:val="0000FF"/>
          <w:sz w:val="20"/>
          <w:szCs w:val="20"/>
        </w:rPr>
        <w:drawing>
          <wp:inline distT="0" distB="0" distL="0" distR="0" wp14:anchorId="52B674CC" wp14:editId="3CABA18F">
            <wp:extent cx="8255" cy="8255"/>
            <wp:effectExtent l="0" t="0" r="0" b="0"/>
            <wp:docPr id="11" name="Picture 11" descr="YouTub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ouTub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542038" w:rsidRPr="00542038" w:rsidRDefault="00EF3728" w:rsidP="00BD04B1">
      <w:r w:rsidRPr="00EF3728">
        <w:rPr>
          <w:rFonts w:ascii="Verdana" w:hAnsi="Verdana"/>
          <w:color w:val="000000"/>
          <w:sz w:val="18"/>
          <w:szCs w:val="18"/>
        </w:rPr>
        <w:br w:type="textWrapping" w:clear="all"/>
      </w:r>
    </w:p>
    <w:sectPr w:rsidR="00542038" w:rsidRPr="00542038" w:rsidSect="0007006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0CBAA4"/>
    <w:lvl w:ilvl="0">
      <w:numFmt w:val="bullet"/>
      <w:lvlText w:val="*"/>
      <w:lvlJc w:val="left"/>
    </w:lvl>
  </w:abstractNum>
  <w:abstractNum w:abstractNumId="1" w15:restartNumberingAfterBreak="0">
    <w:nsid w:val="28091AE7"/>
    <w:multiLevelType w:val="hybridMultilevel"/>
    <w:tmpl w:val="AA5C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5F7B"/>
    <w:multiLevelType w:val="multilevel"/>
    <w:tmpl w:val="82F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92505"/>
    <w:multiLevelType w:val="hybridMultilevel"/>
    <w:tmpl w:val="5F1A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16AD0"/>
    <w:multiLevelType w:val="hybridMultilevel"/>
    <w:tmpl w:val="0BA891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BD977D4"/>
    <w:multiLevelType w:val="multilevel"/>
    <w:tmpl w:val="9A58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C2D73"/>
    <w:multiLevelType w:val="hybridMultilevel"/>
    <w:tmpl w:val="A3BA8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F85076"/>
    <w:multiLevelType w:val="hybridMultilevel"/>
    <w:tmpl w:val="87F42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490175B"/>
    <w:multiLevelType w:val="hybridMultilevel"/>
    <w:tmpl w:val="88720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D758A"/>
    <w:multiLevelType w:val="hybridMultilevel"/>
    <w:tmpl w:val="E6A26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B124D4"/>
    <w:multiLevelType w:val="hybridMultilevel"/>
    <w:tmpl w:val="38FC6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6"/>
  </w:num>
  <w:num w:numId="4">
    <w:abstractNumId w:val="9"/>
  </w:num>
  <w:num w:numId="5">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6">
    <w:abstractNumId w:val="7"/>
  </w:num>
  <w:num w:numId="7">
    <w:abstractNumId w:val="4"/>
  </w:num>
  <w:num w:numId="8">
    <w:abstractNumId w:val="5"/>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63"/>
    <w:rsid w:val="000559F8"/>
    <w:rsid w:val="00056ADC"/>
    <w:rsid w:val="00061FEE"/>
    <w:rsid w:val="00070063"/>
    <w:rsid w:val="000979A3"/>
    <w:rsid w:val="000D0B23"/>
    <w:rsid w:val="001002D5"/>
    <w:rsid w:val="001B2FCC"/>
    <w:rsid w:val="00275DA4"/>
    <w:rsid w:val="002F1373"/>
    <w:rsid w:val="00316867"/>
    <w:rsid w:val="003400AF"/>
    <w:rsid w:val="00367AA4"/>
    <w:rsid w:val="003712F1"/>
    <w:rsid w:val="003C029E"/>
    <w:rsid w:val="003F564B"/>
    <w:rsid w:val="004354E4"/>
    <w:rsid w:val="00463F37"/>
    <w:rsid w:val="00506657"/>
    <w:rsid w:val="00512B3B"/>
    <w:rsid w:val="00542038"/>
    <w:rsid w:val="0054628A"/>
    <w:rsid w:val="00654F11"/>
    <w:rsid w:val="0069092D"/>
    <w:rsid w:val="006A3412"/>
    <w:rsid w:val="006B66AE"/>
    <w:rsid w:val="006C0857"/>
    <w:rsid w:val="006C2301"/>
    <w:rsid w:val="006F2BF5"/>
    <w:rsid w:val="00746FE1"/>
    <w:rsid w:val="00795355"/>
    <w:rsid w:val="00797A21"/>
    <w:rsid w:val="007A0060"/>
    <w:rsid w:val="00821E9F"/>
    <w:rsid w:val="00842E13"/>
    <w:rsid w:val="0084659C"/>
    <w:rsid w:val="008506C3"/>
    <w:rsid w:val="008D352E"/>
    <w:rsid w:val="00923480"/>
    <w:rsid w:val="00926F9A"/>
    <w:rsid w:val="0094793F"/>
    <w:rsid w:val="00977704"/>
    <w:rsid w:val="00A24E2B"/>
    <w:rsid w:val="00A31678"/>
    <w:rsid w:val="00A6627C"/>
    <w:rsid w:val="00A67F94"/>
    <w:rsid w:val="00AA75E8"/>
    <w:rsid w:val="00B04BC0"/>
    <w:rsid w:val="00B10933"/>
    <w:rsid w:val="00B14A0C"/>
    <w:rsid w:val="00B42E6F"/>
    <w:rsid w:val="00B4594D"/>
    <w:rsid w:val="00BD04B1"/>
    <w:rsid w:val="00C04AD1"/>
    <w:rsid w:val="00C54371"/>
    <w:rsid w:val="00C6026F"/>
    <w:rsid w:val="00C82459"/>
    <w:rsid w:val="00D010FD"/>
    <w:rsid w:val="00D43C8E"/>
    <w:rsid w:val="00D51954"/>
    <w:rsid w:val="00D65159"/>
    <w:rsid w:val="00D734D5"/>
    <w:rsid w:val="00D8569A"/>
    <w:rsid w:val="00DA5191"/>
    <w:rsid w:val="00E00BF7"/>
    <w:rsid w:val="00EA6F25"/>
    <w:rsid w:val="00EF0CB1"/>
    <w:rsid w:val="00EF3728"/>
    <w:rsid w:val="00F3293F"/>
    <w:rsid w:val="00FA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6E64"/>
  <w15:docId w15:val="{FA3A96C3-60CC-4FC8-B863-037300F9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159"/>
    <w:rPr>
      <w:color w:val="0000FF" w:themeColor="hyperlink"/>
      <w:u w:val="single"/>
    </w:rPr>
  </w:style>
  <w:style w:type="paragraph" w:styleId="ListParagraph">
    <w:name w:val="List Paragraph"/>
    <w:basedOn w:val="Normal"/>
    <w:uiPriority w:val="34"/>
    <w:qFormat/>
    <w:rsid w:val="00B4594D"/>
    <w:pPr>
      <w:ind w:left="720"/>
      <w:contextualSpacing/>
    </w:pPr>
  </w:style>
  <w:style w:type="paragraph" w:customStyle="1" w:styleId="Level1">
    <w:name w:val="Level 1"/>
    <w:basedOn w:val="Normal"/>
    <w:uiPriority w:val="99"/>
    <w:rsid w:val="00795355"/>
    <w:pPr>
      <w:widowControl w:val="0"/>
      <w:autoSpaceDE w:val="0"/>
      <w:autoSpaceDN w:val="0"/>
      <w:adjustRightInd w:val="0"/>
      <w:ind w:left="720" w:hanging="720"/>
    </w:pPr>
  </w:style>
  <w:style w:type="paragraph" w:styleId="BalloonText">
    <w:name w:val="Balloon Text"/>
    <w:basedOn w:val="Normal"/>
    <w:link w:val="BalloonTextChar"/>
    <w:uiPriority w:val="99"/>
    <w:semiHidden/>
    <w:unhideWhenUsed/>
    <w:rsid w:val="00EF3728"/>
    <w:rPr>
      <w:rFonts w:ascii="Tahoma" w:hAnsi="Tahoma" w:cs="Tahoma"/>
      <w:sz w:val="16"/>
      <w:szCs w:val="16"/>
    </w:rPr>
  </w:style>
  <w:style w:type="character" w:customStyle="1" w:styleId="BalloonTextChar">
    <w:name w:val="Balloon Text Char"/>
    <w:basedOn w:val="DefaultParagraphFont"/>
    <w:link w:val="BalloonText"/>
    <w:uiPriority w:val="99"/>
    <w:semiHidden/>
    <w:rsid w:val="00EF3728"/>
    <w:rPr>
      <w:rFonts w:ascii="Tahoma" w:eastAsia="Times New Roman" w:hAnsi="Tahoma" w:cs="Tahoma"/>
      <w:sz w:val="16"/>
      <w:szCs w:val="16"/>
    </w:rPr>
  </w:style>
  <w:style w:type="table" w:styleId="TableGrid">
    <w:name w:val="Table Grid"/>
    <w:basedOn w:val="TableNormal"/>
    <w:uiPriority w:val="59"/>
    <w:rsid w:val="0074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0363">
      <w:bodyDiv w:val="1"/>
      <w:marLeft w:val="0"/>
      <w:marRight w:val="0"/>
      <w:marTop w:val="0"/>
      <w:marBottom w:val="0"/>
      <w:divBdr>
        <w:top w:val="none" w:sz="0" w:space="0" w:color="auto"/>
        <w:left w:val="none" w:sz="0" w:space="0" w:color="auto"/>
        <w:bottom w:val="none" w:sz="0" w:space="0" w:color="auto"/>
        <w:right w:val="none" w:sz="0" w:space="0" w:color="auto"/>
      </w:divBdr>
      <w:divsChild>
        <w:div w:id="1627469973">
          <w:marLeft w:val="0"/>
          <w:marRight w:val="0"/>
          <w:marTop w:val="0"/>
          <w:marBottom w:val="0"/>
          <w:divBdr>
            <w:top w:val="none" w:sz="0" w:space="0" w:color="auto"/>
            <w:left w:val="none" w:sz="0" w:space="0" w:color="auto"/>
            <w:bottom w:val="none" w:sz="0" w:space="0" w:color="auto"/>
            <w:right w:val="none" w:sz="0" w:space="0" w:color="auto"/>
          </w:divBdr>
          <w:divsChild>
            <w:div w:id="1974434801">
              <w:marLeft w:val="330"/>
              <w:marRight w:val="0"/>
              <w:marTop w:val="75"/>
              <w:marBottom w:val="750"/>
              <w:divBdr>
                <w:top w:val="none" w:sz="0" w:space="0" w:color="auto"/>
                <w:left w:val="none" w:sz="0" w:space="0" w:color="auto"/>
                <w:bottom w:val="none" w:sz="0" w:space="0" w:color="auto"/>
                <w:right w:val="none" w:sz="0" w:space="0" w:color="auto"/>
              </w:divBdr>
              <w:divsChild>
                <w:div w:id="59638430">
                  <w:marLeft w:val="0"/>
                  <w:marRight w:val="0"/>
                  <w:marTop w:val="0"/>
                  <w:marBottom w:val="150"/>
                  <w:divBdr>
                    <w:top w:val="none" w:sz="0" w:space="0" w:color="auto"/>
                    <w:left w:val="none" w:sz="0" w:space="0" w:color="auto"/>
                    <w:bottom w:val="none" w:sz="0" w:space="0" w:color="auto"/>
                    <w:right w:val="none" w:sz="0" w:space="0" w:color="auto"/>
                  </w:divBdr>
                </w:div>
              </w:divsChild>
            </w:div>
            <w:div w:id="1251701370">
              <w:marLeft w:val="0"/>
              <w:marRight w:val="0"/>
              <w:marTop w:val="75"/>
              <w:marBottom w:val="0"/>
              <w:divBdr>
                <w:top w:val="none" w:sz="0" w:space="0" w:color="auto"/>
                <w:left w:val="none" w:sz="0" w:space="0" w:color="auto"/>
                <w:bottom w:val="none" w:sz="0" w:space="0" w:color="auto"/>
                <w:right w:val="none" w:sz="0" w:space="0" w:color="auto"/>
              </w:divBdr>
              <w:divsChild>
                <w:div w:id="2022314548">
                  <w:marLeft w:val="0"/>
                  <w:marRight w:val="0"/>
                  <w:marTop w:val="0"/>
                  <w:marBottom w:val="0"/>
                  <w:divBdr>
                    <w:top w:val="single" w:sz="6" w:space="5" w:color="95723B"/>
                    <w:left w:val="single" w:sz="6" w:space="8" w:color="95723B"/>
                    <w:bottom w:val="single" w:sz="6" w:space="5" w:color="95723B"/>
                    <w:right w:val="single" w:sz="6" w:space="8" w:color="95723B"/>
                  </w:divBdr>
                </w:div>
                <w:div w:id="2145660508">
                  <w:marLeft w:val="0"/>
                  <w:marRight w:val="0"/>
                  <w:marTop w:val="0"/>
                  <w:marBottom w:val="0"/>
                  <w:divBdr>
                    <w:top w:val="none" w:sz="0" w:space="0" w:color="auto"/>
                    <w:left w:val="none" w:sz="0" w:space="0" w:color="auto"/>
                    <w:bottom w:val="none" w:sz="0" w:space="0" w:color="auto"/>
                    <w:right w:val="none" w:sz="0" w:space="0" w:color="auto"/>
                  </w:divBdr>
                  <w:divsChild>
                    <w:div w:id="1711997096">
                      <w:marLeft w:val="0"/>
                      <w:marRight w:val="0"/>
                      <w:marTop w:val="0"/>
                      <w:marBottom w:val="0"/>
                      <w:divBdr>
                        <w:top w:val="none" w:sz="0" w:space="0" w:color="auto"/>
                        <w:left w:val="none" w:sz="0" w:space="0" w:color="auto"/>
                        <w:bottom w:val="single" w:sz="12" w:space="0" w:color="CC9900"/>
                        <w:right w:val="none" w:sz="0" w:space="0" w:color="auto"/>
                      </w:divBdr>
                    </w:div>
                  </w:divsChild>
                </w:div>
                <w:div w:id="11289380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461220617">
      <w:bodyDiv w:val="1"/>
      <w:marLeft w:val="0"/>
      <w:marRight w:val="0"/>
      <w:marTop w:val="0"/>
      <w:marBottom w:val="0"/>
      <w:divBdr>
        <w:top w:val="none" w:sz="0" w:space="0" w:color="auto"/>
        <w:left w:val="none" w:sz="0" w:space="0" w:color="auto"/>
        <w:bottom w:val="none" w:sz="0" w:space="0" w:color="auto"/>
        <w:right w:val="none" w:sz="0" w:space="0" w:color="auto"/>
      </w:divBdr>
      <w:divsChild>
        <w:div w:id="436868780">
          <w:marLeft w:val="0"/>
          <w:marRight w:val="0"/>
          <w:marTop w:val="0"/>
          <w:marBottom w:val="0"/>
          <w:divBdr>
            <w:top w:val="none" w:sz="0" w:space="0" w:color="auto"/>
            <w:left w:val="none" w:sz="0" w:space="0" w:color="auto"/>
            <w:bottom w:val="none" w:sz="0" w:space="0" w:color="auto"/>
            <w:right w:val="none" w:sz="0" w:space="0" w:color="auto"/>
          </w:divBdr>
          <w:divsChild>
            <w:div w:id="1010369962">
              <w:marLeft w:val="330"/>
              <w:marRight w:val="0"/>
              <w:marTop w:val="75"/>
              <w:marBottom w:val="750"/>
              <w:divBdr>
                <w:top w:val="none" w:sz="0" w:space="0" w:color="auto"/>
                <w:left w:val="none" w:sz="0" w:space="0" w:color="auto"/>
                <w:bottom w:val="none" w:sz="0" w:space="0" w:color="auto"/>
                <w:right w:val="none" w:sz="0" w:space="0" w:color="auto"/>
              </w:divBdr>
              <w:divsChild>
                <w:div w:id="1447001669">
                  <w:marLeft w:val="0"/>
                  <w:marRight w:val="0"/>
                  <w:marTop w:val="0"/>
                  <w:marBottom w:val="150"/>
                  <w:divBdr>
                    <w:top w:val="none" w:sz="0" w:space="0" w:color="auto"/>
                    <w:left w:val="none" w:sz="0" w:space="0" w:color="auto"/>
                    <w:bottom w:val="none" w:sz="0" w:space="0" w:color="auto"/>
                    <w:right w:val="none" w:sz="0" w:space="0" w:color="auto"/>
                  </w:divBdr>
                </w:div>
              </w:divsChild>
            </w:div>
            <w:div w:id="1121343885">
              <w:marLeft w:val="0"/>
              <w:marRight w:val="0"/>
              <w:marTop w:val="75"/>
              <w:marBottom w:val="0"/>
              <w:divBdr>
                <w:top w:val="none" w:sz="0" w:space="0" w:color="auto"/>
                <w:left w:val="none" w:sz="0" w:space="0" w:color="auto"/>
                <w:bottom w:val="none" w:sz="0" w:space="0" w:color="auto"/>
                <w:right w:val="none" w:sz="0" w:space="0" w:color="auto"/>
              </w:divBdr>
              <w:divsChild>
                <w:div w:id="1432117142">
                  <w:marLeft w:val="0"/>
                  <w:marRight w:val="0"/>
                  <w:marTop w:val="0"/>
                  <w:marBottom w:val="0"/>
                  <w:divBdr>
                    <w:top w:val="single" w:sz="6" w:space="5" w:color="95723B"/>
                    <w:left w:val="single" w:sz="6" w:space="8" w:color="95723B"/>
                    <w:bottom w:val="single" w:sz="6" w:space="5" w:color="95723B"/>
                    <w:right w:val="single" w:sz="6" w:space="8" w:color="95723B"/>
                  </w:divBdr>
                </w:div>
                <w:div w:id="954673924">
                  <w:marLeft w:val="0"/>
                  <w:marRight w:val="0"/>
                  <w:marTop w:val="0"/>
                  <w:marBottom w:val="0"/>
                  <w:divBdr>
                    <w:top w:val="none" w:sz="0" w:space="0" w:color="auto"/>
                    <w:left w:val="none" w:sz="0" w:space="0" w:color="auto"/>
                    <w:bottom w:val="none" w:sz="0" w:space="0" w:color="auto"/>
                    <w:right w:val="none" w:sz="0" w:space="0" w:color="auto"/>
                  </w:divBdr>
                  <w:divsChild>
                    <w:div w:id="559289781">
                      <w:marLeft w:val="0"/>
                      <w:marRight w:val="0"/>
                      <w:marTop w:val="0"/>
                      <w:marBottom w:val="0"/>
                      <w:divBdr>
                        <w:top w:val="none" w:sz="0" w:space="0" w:color="auto"/>
                        <w:left w:val="none" w:sz="0" w:space="0" w:color="auto"/>
                        <w:bottom w:val="single" w:sz="12" w:space="0" w:color="CC9900"/>
                        <w:right w:val="none" w:sz="0" w:space="0" w:color="auto"/>
                      </w:divBdr>
                    </w:div>
                  </w:divsChild>
                </w:div>
                <w:div w:id="18523776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dea/docs/dangers-consequences-marijuana-abus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adiversion.usdoj.gov/pubs/pressreleases/extortion_scam.htm" TargetMode="External"/><Relationship Id="rId12" Type="http://schemas.openxmlformats.org/officeDocument/2006/relationships/hyperlink" Target="mailto:crawfordb@gra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rawfordc@gram.edu" TargetMode="External"/><Relationship Id="rId11" Type="http://schemas.openxmlformats.org/officeDocument/2006/relationships/hyperlink" Target="http://www.justice.gov/dea/docs/dangers-consequences-marijuana-abuse.pdf"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justice.gov/de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EBC0-2809-499B-AEA2-3F9609DE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5443</Words>
  <Characters>31030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Ethridge</dc:creator>
  <cp:lastModifiedBy>Bobbie Ethridge</cp:lastModifiedBy>
  <cp:revision>3</cp:revision>
  <cp:lastPrinted>2021-10-28T15:49:00Z</cp:lastPrinted>
  <dcterms:created xsi:type="dcterms:W3CDTF">2021-08-25T15:37:00Z</dcterms:created>
  <dcterms:modified xsi:type="dcterms:W3CDTF">2021-10-28T16:14:00Z</dcterms:modified>
</cp:coreProperties>
</file>