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D5" w:rsidRDefault="00CB20D5" w:rsidP="00CB20D5">
      <w:pPr>
        <w:jc w:val="center"/>
        <w:rPr>
          <w:b/>
          <w:sz w:val="28"/>
          <w:szCs w:val="28"/>
        </w:rPr>
      </w:pPr>
    </w:p>
    <w:p w:rsidR="00CB20D5" w:rsidRPr="00A035A4" w:rsidRDefault="001E0732" w:rsidP="00CB2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OFFICE</w:t>
      </w:r>
      <w:r w:rsidR="00CB20D5" w:rsidRPr="00A035A4">
        <w:rPr>
          <w:b/>
          <w:sz w:val="28"/>
          <w:szCs w:val="28"/>
        </w:rPr>
        <w:t xml:space="preserve"> OF HUMAN RESOURCES</w:t>
      </w:r>
    </w:p>
    <w:p w:rsidR="00CB20D5" w:rsidRPr="00A035A4" w:rsidRDefault="00CB20D5" w:rsidP="00CB2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Supervisor’s Reporting Procedure and Information for Employee Incidents/Accidents</w:t>
      </w:r>
    </w:p>
    <w:p w:rsidR="00180A7D" w:rsidRDefault="00015286">
      <w:r>
        <w:t xml:space="preserve"> </w:t>
      </w:r>
    </w:p>
    <w:p w:rsidR="00015286" w:rsidRDefault="00015286"/>
    <w:p w:rsidR="00015286" w:rsidRPr="00A035A4" w:rsidRDefault="00015286" w:rsidP="00015286">
      <w:pPr>
        <w:numPr>
          <w:ilvl w:val="0"/>
          <w:numId w:val="1"/>
        </w:numPr>
        <w:jc w:val="both"/>
      </w:pPr>
      <w:r w:rsidRPr="00A035A4">
        <w:t xml:space="preserve">Employee </w:t>
      </w:r>
      <w:r>
        <w:t xml:space="preserve">notifies </w:t>
      </w:r>
      <w:r w:rsidR="001E0732">
        <w:t>Supervisor</w:t>
      </w:r>
      <w:r>
        <w:t xml:space="preserve"> that he/she </w:t>
      </w:r>
      <w:r w:rsidRPr="00A035A4">
        <w:t xml:space="preserve">has </w:t>
      </w:r>
      <w:r>
        <w:t xml:space="preserve">had </w:t>
      </w:r>
      <w:r w:rsidRPr="00A035A4">
        <w:t>an incident or accident</w:t>
      </w:r>
    </w:p>
    <w:p w:rsidR="00015286" w:rsidRPr="00A035A4" w:rsidRDefault="00015286" w:rsidP="00015286">
      <w:pPr>
        <w:ind w:left="360"/>
        <w:jc w:val="both"/>
      </w:pPr>
    </w:p>
    <w:p w:rsidR="00015286" w:rsidRDefault="001E0732" w:rsidP="00015286">
      <w:pPr>
        <w:numPr>
          <w:ilvl w:val="0"/>
          <w:numId w:val="1"/>
        </w:numPr>
        <w:jc w:val="both"/>
      </w:pPr>
      <w:r>
        <w:t>Supervisor</w:t>
      </w:r>
      <w:r w:rsidR="00015286" w:rsidRPr="00A035A4">
        <w:t xml:space="preserve"> </w:t>
      </w:r>
      <w:r w:rsidR="00015286" w:rsidRPr="007D1698">
        <w:rPr>
          <w:b/>
          <w:u w:val="single"/>
        </w:rPr>
        <w:t>must</w:t>
      </w:r>
      <w:r w:rsidR="00015286" w:rsidRPr="00A035A4">
        <w:t xml:space="preserve"> </w:t>
      </w:r>
      <w:r>
        <w:t xml:space="preserve">complete </w:t>
      </w:r>
      <w:r w:rsidRPr="00A035A4">
        <w:t>the State Employee Incident/Accident Investigation Form (DA 2000)</w:t>
      </w:r>
      <w:r w:rsidR="00DC587F">
        <w:t xml:space="preserve">, </w:t>
      </w:r>
      <w:r>
        <w:t>Employer Report of Injury/Illness (DA1973-E1)</w:t>
      </w:r>
      <w:r w:rsidR="00DC587F">
        <w:t xml:space="preserve"> and an updated job description of the injured employee</w:t>
      </w:r>
      <w:r w:rsidRPr="00A035A4">
        <w:t xml:space="preserve">, keep a copy in respective area </w:t>
      </w:r>
      <w:r>
        <w:t xml:space="preserve">in the employee departmental file </w:t>
      </w:r>
      <w:r w:rsidRPr="00A035A4">
        <w:t xml:space="preserve">and </w:t>
      </w:r>
      <w:r>
        <w:t>forward original to the Office of Human Resources</w:t>
      </w:r>
      <w:r w:rsidR="00015286" w:rsidRPr="00A035A4">
        <w:t xml:space="preserve"> </w:t>
      </w:r>
      <w:r>
        <w:t>immediately. These</w:t>
      </w:r>
      <w:r w:rsidRPr="00A035A4">
        <w:t xml:space="preserve"> form</w:t>
      </w:r>
      <w:r>
        <w:t>s</w:t>
      </w:r>
      <w:r w:rsidRPr="00A035A4">
        <w:t xml:space="preserve"> must be filled out completely and turned in even if the employee does not seek medical attention</w:t>
      </w:r>
      <w:r>
        <w:t>.</w:t>
      </w:r>
    </w:p>
    <w:p w:rsidR="00246DB7" w:rsidRDefault="00246DB7" w:rsidP="00246DB7">
      <w:pPr>
        <w:pStyle w:val="ListParagraph"/>
      </w:pPr>
    </w:p>
    <w:p w:rsidR="00246DB7" w:rsidRPr="00374DB5" w:rsidRDefault="00246DB7" w:rsidP="00246DB7">
      <w:pPr>
        <w:rPr>
          <w:b/>
          <w:sz w:val="32"/>
          <w:szCs w:val="32"/>
        </w:rPr>
      </w:pPr>
      <w:r w:rsidRPr="00374DB5">
        <w:rPr>
          <w:b/>
          <w:sz w:val="32"/>
          <w:szCs w:val="32"/>
          <w:highlight w:val="yellow"/>
        </w:rPr>
        <w:t>NOTE: The root cause analysis portion is the responsibility of the immediate supervisor.</w:t>
      </w:r>
    </w:p>
    <w:p w:rsidR="00015286" w:rsidRPr="00A035A4" w:rsidRDefault="00015286" w:rsidP="00015286">
      <w:pPr>
        <w:jc w:val="both"/>
      </w:pPr>
    </w:p>
    <w:p w:rsidR="00015286" w:rsidRPr="00A035A4" w:rsidRDefault="00015286" w:rsidP="00015286">
      <w:pPr>
        <w:numPr>
          <w:ilvl w:val="0"/>
          <w:numId w:val="1"/>
        </w:numPr>
        <w:jc w:val="both"/>
      </w:pPr>
      <w:r w:rsidRPr="00A035A4">
        <w:t xml:space="preserve">Supervisor </w:t>
      </w:r>
      <w:r w:rsidR="001E0732">
        <w:t xml:space="preserve">advises the employee to go to the Office of Human Resources to get additional questions or concerns addressed. </w:t>
      </w:r>
    </w:p>
    <w:p w:rsidR="00015286" w:rsidRPr="00A035A4" w:rsidRDefault="00015286" w:rsidP="00015286">
      <w:pPr>
        <w:ind w:left="360"/>
        <w:jc w:val="both"/>
      </w:pPr>
    </w:p>
    <w:p w:rsidR="00015286" w:rsidRDefault="00015286" w:rsidP="00015286">
      <w:pPr>
        <w:numPr>
          <w:ilvl w:val="0"/>
          <w:numId w:val="1"/>
        </w:numPr>
        <w:jc w:val="both"/>
      </w:pPr>
      <w:r w:rsidRPr="00A035A4">
        <w:t xml:space="preserve">If the employee seeks medical treatment, the original doctor’s orders should be given to the immediate supervisor. (Including time off, light duty…etc) The immediate supervisor should keep a copy and forward </w:t>
      </w:r>
      <w:r>
        <w:t>the original</w:t>
      </w:r>
      <w:r w:rsidRPr="00A035A4">
        <w:t xml:space="preserve"> to the </w:t>
      </w:r>
      <w:r w:rsidR="001E0732">
        <w:t>Office</w:t>
      </w:r>
      <w:r w:rsidRPr="00A035A4">
        <w:t xml:space="preserve"> of Human Resources. </w:t>
      </w:r>
      <w:r>
        <w:t xml:space="preserve">The employee must use his sick leave for all days off. The Human Resources Analyst B must be notified of the time the doctor orders off. </w:t>
      </w:r>
      <w:r w:rsidRPr="00A035A4">
        <w:t>If the employee’s doctor gives an update</w:t>
      </w:r>
      <w:r>
        <w:t>/change to the orders</w:t>
      </w:r>
      <w:r w:rsidRPr="00A035A4">
        <w:t xml:space="preserve"> and</w:t>
      </w:r>
      <w:r>
        <w:t>/or</w:t>
      </w:r>
      <w:r w:rsidRPr="00A035A4">
        <w:t xml:space="preserve"> the employees original date to return to work is changed the Supervisor is to notify the </w:t>
      </w:r>
      <w:r w:rsidR="001E0732">
        <w:t>Office</w:t>
      </w:r>
      <w:r w:rsidR="00186813">
        <w:t xml:space="preserve"> </w:t>
      </w:r>
      <w:r>
        <w:t>of Human Resources immediately.</w:t>
      </w:r>
    </w:p>
    <w:p w:rsidR="00015286" w:rsidRDefault="00015286" w:rsidP="00015286">
      <w:pPr>
        <w:ind w:left="720"/>
        <w:jc w:val="both"/>
      </w:pPr>
    </w:p>
    <w:p w:rsidR="00015286" w:rsidRDefault="001E0732" w:rsidP="00015286">
      <w:pPr>
        <w:numPr>
          <w:ilvl w:val="0"/>
          <w:numId w:val="1"/>
        </w:numPr>
        <w:jc w:val="both"/>
      </w:pPr>
      <w:r>
        <w:t>Advise employee that a</w:t>
      </w:r>
      <w:r w:rsidR="00015286">
        <w:t xml:space="preserve">ll bills that the employee gets from the initial doctor’s visit should be forwarded to the </w:t>
      </w:r>
      <w:r>
        <w:t>Office</w:t>
      </w:r>
      <w:r w:rsidR="00015286">
        <w:t xml:space="preserve"> of Human Resources immediately</w:t>
      </w:r>
    </w:p>
    <w:p w:rsidR="00015286" w:rsidRDefault="00015286" w:rsidP="00015286">
      <w:pPr>
        <w:jc w:val="both"/>
      </w:pPr>
    </w:p>
    <w:p w:rsidR="00015286" w:rsidRDefault="00015286" w:rsidP="00015286">
      <w:pPr>
        <w:ind w:left="360"/>
        <w:jc w:val="both"/>
      </w:pPr>
      <w:r>
        <w:t>6.</w:t>
      </w:r>
      <w:r>
        <w:tab/>
        <w:t xml:space="preserve">The employee must bring a doctor’s release when he/she returns to work. A copy  </w:t>
      </w:r>
    </w:p>
    <w:p w:rsidR="00015286" w:rsidRDefault="00015286" w:rsidP="00015286">
      <w:pPr>
        <w:ind w:left="360"/>
        <w:jc w:val="both"/>
        <w:rPr>
          <w:b/>
        </w:rPr>
      </w:pPr>
      <w:r>
        <w:t xml:space="preserve">       must be forwarded to the </w:t>
      </w:r>
      <w:r w:rsidR="001E0732">
        <w:t>Office</w:t>
      </w:r>
      <w:r>
        <w:t xml:space="preserve"> of Human Resources.</w:t>
      </w:r>
    </w:p>
    <w:p w:rsidR="00015286" w:rsidRDefault="00015286" w:rsidP="00015286">
      <w:pPr>
        <w:jc w:val="both"/>
      </w:pPr>
    </w:p>
    <w:sectPr w:rsidR="00015286" w:rsidSect="00180A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B00" w:rsidRDefault="00836B00" w:rsidP="00CB20D5">
      <w:r>
        <w:separator/>
      </w:r>
    </w:p>
  </w:endnote>
  <w:endnote w:type="continuationSeparator" w:id="1">
    <w:p w:rsidR="00836B00" w:rsidRDefault="00836B00" w:rsidP="00CB2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0D5" w:rsidRPr="00156354" w:rsidRDefault="00CB20D5" w:rsidP="00CB20D5">
    <w:pPr>
      <w:ind w:left="720"/>
      <w:jc w:val="both"/>
      <w:rPr>
        <w:b/>
      </w:rPr>
    </w:pPr>
    <w:r w:rsidRPr="00156354">
      <w:rPr>
        <w:b/>
      </w:rPr>
      <w:t xml:space="preserve">NOTE: Family and Medical Leave Act Leave </w:t>
    </w:r>
    <w:r>
      <w:rPr>
        <w:b/>
      </w:rPr>
      <w:t xml:space="preserve">automatically </w:t>
    </w:r>
    <w:r w:rsidRPr="00156354">
      <w:rPr>
        <w:b/>
      </w:rPr>
      <w:t>runs concurrently for all employees on extended Workman’s Compensatory Leave</w:t>
    </w:r>
  </w:p>
  <w:p w:rsidR="00CB20D5" w:rsidRDefault="00CB20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B00" w:rsidRDefault="00836B00" w:rsidP="00CB20D5">
      <w:r>
        <w:separator/>
      </w:r>
    </w:p>
  </w:footnote>
  <w:footnote w:type="continuationSeparator" w:id="1">
    <w:p w:rsidR="00836B00" w:rsidRDefault="00836B00" w:rsidP="00CB2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0D5" w:rsidRDefault="00CB20D5">
    <w:pPr>
      <w:pStyle w:val="Header"/>
    </w:pPr>
    <w:r>
      <w:rPr>
        <w:noProof/>
      </w:rPr>
      <w:drawing>
        <wp:inline distT="0" distB="0" distL="0" distR="0">
          <wp:extent cx="5476875" cy="1609725"/>
          <wp:effectExtent l="19050" t="0" r="9525" b="0"/>
          <wp:docPr id="7" name="Picture 7" descr="letterhead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etterhead 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7742"/>
    <w:multiLevelType w:val="hybridMultilevel"/>
    <w:tmpl w:val="FDC28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0D5"/>
    <w:rsid w:val="00015286"/>
    <w:rsid w:val="000935A3"/>
    <w:rsid w:val="00180A7D"/>
    <w:rsid w:val="00186813"/>
    <w:rsid w:val="001E0732"/>
    <w:rsid w:val="0020549E"/>
    <w:rsid w:val="002272D9"/>
    <w:rsid w:val="00246DB7"/>
    <w:rsid w:val="002A4417"/>
    <w:rsid w:val="002B7857"/>
    <w:rsid w:val="0037428E"/>
    <w:rsid w:val="00374DB5"/>
    <w:rsid w:val="003D0F4B"/>
    <w:rsid w:val="00623651"/>
    <w:rsid w:val="00681C4B"/>
    <w:rsid w:val="007F535D"/>
    <w:rsid w:val="00836B00"/>
    <w:rsid w:val="008E75F8"/>
    <w:rsid w:val="0097249C"/>
    <w:rsid w:val="00B848C0"/>
    <w:rsid w:val="00C60254"/>
    <w:rsid w:val="00CB20D5"/>
    <w:rsid w:val="00D860E2"/>
    <w:rsid w:val="00DC587F"/>
    <w:rsid w:val="00DC7C63"/>
    <w:rsid w:val="00E6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60254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97249C"/>
    <w:rPr>
      <w:rFonts w:eastAsiaTheme="majorEastAsia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B2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20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2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20D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D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ivorycc</dc:creator>
  <cp:keywords/>
  <dc:description/>
  <cp:lastModifiedBy>ivorycc</cp:lastModifiedBy>
  <cp:revision>8</cp:revision>
  <dcterms:created xsi:type="dcterms:W3CDTF">2009-10-26T13:24:00Z</dcterms:created>
  <dcterms:modified xsi:type="dcterms:W3CDTF">2012-04-02T14:16:00Z</dcterms:modified>
</cp:coreProperties>
</file>