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9B" w:rsidRDefault="00E1479B" w:rsidP="00E1479B"/>
    <w:p w:rsidR="00E1479B" w:rsidRDefault="00E1479B" w:rsidP="00E1479B"/>
    <w:p w:rsidR="00E1479B" w:rsidRDefault="00E1479B" w:rsidP="00E1479B"/>
    <w:p w:rsidR="00E1479B" w:rsidRDefault="00E1479B" w:rsidP="00F13956">
      <w:pPr>
        <w:shd w:val="clear" w:color="auto" w:fill="D6E3BC" w:themeFill="accent3" w:themeFillTint="66"/>
      </w:pPr>
    </w:p>
    <w:p w:rsidR="00E1479B" w:rsidRDefault="00E1479B" w:rsidP="00F13956">
      <w:pPr>
        <w:shd w:val="clear" w:color="auto" w:fill="D6E3BC" w:themeFill="accent3" w:themeFillTint="66"/>
      </w:pPr>
    </w:p>
    <w:p w:rsidR="00E1479B" w:rsidRPr="00E1479B" w:rsidRDefault="00E1479B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  <w:r>
        <w:rPr>
          <w:sz w:val="48"/>
          <w:szCs w:val="48"/>
        </w:rPr>
        <w:t>Grambling State University</w:t>
      </w:r>
    </w:p>
    <w:p w:rsidR="00E1479B" w:rsidRDefault="00E1479B" w:rsidP="00E1479B">
      <w:pPr>
        <w:shd w:val="clear" w:color="auto" w:fill="D6E3BC" w:themeFill="accent3" w:themeFillTint="66"/>
        <w:jc w:val="center"/>
        <w:rPr>
          <w:sz w:val="96"/>
          <w:szCs w:val="96"/>
        </w:rPr>
      </w:pPr>
    </w:p>
    <w:p w:rsidR="00E1479B" w:rsidRPr="00E1479B" w:rsidRDefault="00E1479B" w:rsidP="00E1479B">
      <w:pPr>
        <w:shd w:val="clear" w:color="auto" w:fill="D6E3BC" w:themeFill="accent3" w:themeFillTint="66"/>
        <w:jc w:val="center"/>
        <w:rPr>
          <w:sz w:val="96"/>
          <w:szCs w:val="96"/>
        </w:rPr>
      </w:pPr>
      <w:r w:rsidRPr="00E1479B">
        <w:rPr>
          <w:sz w:val="96"/>
          <w:szCs w:val="96"/>
        </w:rPr>
        <w:t>ACT STUDENT OPINION SURVEY RESULTS</w:t>
      </w:r>
    </w:p>
    <w:p w:rsidR="00E1479B" w:rsidRDefault="00E1479B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</w:p>
    <w:p w:rsidR="00E1479B" w:rsidRDefault="00E1479B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  <w:r>
        <w:rPr>
          <w:sz w:val="48"/>
          <w:szCs w:val="48"/>
        </w:rPr>
        <w:t>ADMINISTERED</w:t>
      </w:r>
    </w:p>
    <w:p w:rsidR="00E1479B" w:rsidRDefault="00E1479B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  <w:r>
        <w:rPr>
          <w:sz w:val="48"/>
          <w:szCs w:val="48"/>
        </w:rPr>
        <w:t>2005 – 2010</w:t>
      </w:r>
    </w:p>
    <w:p w:rsidR="00E1479B" w:rsidRDefault="00E1479B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</w:p>
    <w:p w:rsidR="00F13956" w:rsidRDefault="00F13956" w:rsidP="00E1479B">
      <w:pPr>
        <w:shd w:val="clear" w:color="auto" w:fill="D6E3BC" w:themeFill="accent3" w:themeFillTint="66"/>
        <w:jc w:val="center"/>
        <w:rPr>
          <w:sz w:val="48"/>
          <w:szCs w:val="48"/>
        </w:rPr>
      </w:pPr>
    </w:p>
    <w:p w:rsidR="00F13956" w:rsidRPr="00F13956" w:rsidRDefault="00F13956" w:rsidP="00F13956">
      <w:pPr>
        <w:shd w:val="clear" w:color="auto" w:fill="D6E3BC" w:themeFill="accent3" w:themeFillTint="66"/>
        <w:rPr>
          <w:sz w:val="24"/>
          <w:szCs w:val="24"/>
        </w:rPr>
      </w:pPr>
      <w:r>
        <w:rPr>
          <w:sz w:val="24"/>
          <w:szCs w:val="24"/>
        </w:rPr>
        <w:t>Office of PAIR</w:t>
      </w:r>
    </w:p>
    <w:p w:rsidR="00191DFB" w:rsidRDefault="00191DFB" w:rsidP="00E1479B">
      <w:r w:rsidRPr="00191DFB">
        <w:rPr>
          <w:noProof/>
          <w:lang w:bidi="ar-SA"/>
        </w:rPr>
        <w:lastRenderedPageBreak/>
        <w:drawing>
          <wp:inline distT="0" distB="0" distL="0" distR="0">
            <wp:extent cx="5943600" cy="394843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br w:type="page"/>
      </w:r>
      <w:r w:rsidRPr="00191DFB">
        <w:rPr>
          <w:noProof/>
          <w:lang w:bidi="ar-SA"/>
        </w:rPr>
        <w:lastRenderedPageBreak/>
        <w:drawing>
          <wp:inline distT="0" distB="0" distL="0" distR="0">
            <wp:extent cx="5943600" cy="394843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1DFB" w:rsidRDefault="00191DFB">
      <w:r>
        <w:br w:type="page"/>
      </w:r>
    </w:p>
    <w:tbl>
      <w:tblPr>
        <w:tblW w:w="8274" w:type="dxa"/>
        <w:jc w:val="center"/>
        <w:tblInd w:w="93" w:type="dxa"/>
        <w:tblLook w:val="04A0"/>
      </w:tblPr>
      <w:tblGrid>
        <w:gridCol w:w="544"/>
        <w:gridCol w:w="2171"/>
        <w:gridCol w:w="759"/>
        <w:gridCol w:w="759"/>
        <w:gridCol w:w="759"/>
        <w:gridCol w:w="759"/>
        <w:gridCol w:w="759"/>
        <w:gridCol w:w="918"/>
        <w:gridCol w:w="846"/>
      </w:tblGrid>
      <w:tr w:rsidR="00191DFB" w:rsidRPr="00F13956" w:rsidTr="002D4C3B">
        <w:trPr>
          <w:trHeight w:val="473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A2:N28"/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Item No.</w:t>
            </w:r>
            <w:bookmarkEnd w:id="0"/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Services or Programs</w:t>
            </w:r>
          </w:p>
        </w:tc>
        <w:tc>
          <w:tcPr>
            <w:tcW w:w="4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GSU Student Opinion Survey Results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National Public</w:t>
            </w:r>
          </w:p>
        </w:tc>
      </w:tr>
      <w:tr w:rsidR="00191DFB" w:rsidRPr="00F13956" w:rsidTr="002D4C3B">
        <w:trPr>
          <w:trHeight w:val="444"/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Chg from 2005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Academic Advising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-2.4%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3.83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Personal Counseling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1.9%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3.86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Career Planning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2.1%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3.82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Job Placement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2.3%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Recreational &amp; Intramural Programs &amp;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3.0%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4.10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Library Facilities &amp;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-1.4%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4.13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Student Health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-5.8%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Student Health Insurance Program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0.6%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3.09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College-Sponsored Tutorial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-0.3%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Financial Aid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-1.2%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3.14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Student Employment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-0.8%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3.86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Residence Hall Services and Programs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43.5%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3.42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Food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6.8%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College-Sponsored Social Activities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0.8%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3.88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Cultural Programs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-3.5%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3.94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College Orientation Program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1.1%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Credit-by-credit Exam Program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10.2%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3.95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Honors Program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-4.3%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3.95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Computer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3.0%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College Mass Transit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15.0%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3.66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Parking Facilities &amp;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4.9%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2.52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Veterans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4.9%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3.97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Day Care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18.7%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</w:tr>
      <w:tr w:rsidR="00191DFB" w:rsidRPr="00F13956" w:rsidTr="00F13956">
        <w:trPr>
          <w:trHeight w:val="414"/>
          <w:jc w:val="center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 Services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3.4%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3.68</w:t>
            </w:r>
          </w:p>
        </w:tc>
      </w:tr>
      <w:tr w:rsidR="00191DFB" w:rsidRPr="00F13956" w:rsidTr="00F13956">
        <w:trPr>
          <w:trHeight w:val="222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F13956" w:rsidP="00191DFB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191DFB" w:rsidRPr="00F139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ote: Survey not administered in 2006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1DFB" w:rsidRDefault="00191DFB"/>
    <w:tbl>
      <w:tblPr>
        <w:tblW w:w="9677" w:type="dxa"/>
        <w:tblInd w:w="93" w:type="dxa"/>
        <w:tblLook w:val="04A0"/>
      </w:tblPr>
      <w:tblGrid>
        <w:gridCol w:w="1133"/>
        <w:gridCol w:w="120"/>
        <w:gridCol w:w="1915"/>
        <w:gridCol w:w="84"/>
        <w:gridCol w:w="608"/>
        <w:gridCol w:w="692"/>
        <w:gridCol w:w="692"/>
        <w:gridCol w:w="692"/>
        <w:gridCol w:w="692"/>
        <w:gridCol w:w="797"/>
        <w:gridCol w:w="150"/>
        <w:gridCol w:w="900"/>
        <w:gridCol w:w="261"/>
        <w:gridCol w:w="261"/>
        <w:gridCol w:w="261"/>
        <w:gridCol w:w="222"/>
        <w:gridCol w:w="222"/>
      </w:tblGrid>
      <w:tr w:rsidR="00191DFB" w:rsidRPr="00F13956" w:rsidTr="00271F19">
        <w:trPr>
          <w:gridAfter w:val="5"/>
          <w:wAfter w:w="1202" w:type="dxa"/>
          <w:trHeight w:val="422"/>
          <w:tblHeader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2:N57"/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Item No.</w:t>
            </w:r>
            <w:bookmarkEnd w:id="1"/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Environment</w:t>
            </w: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GSU Student Opinion Survey Results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National Public</w:t>
            </w:r>
          </w:p>
        </w:tc>
      </w:tr>
      <w:tr w:rsidR="00191DFB" w:rsidRPr="00F13956" w:rsidTr="00271F19">
        <w:trPr>
          <w:gridAfter w:val="5"/>
          <w:wAfter w:w="1202" w:type="dxa"/>
          <w:trHeight w:val="458"/>
          <w:tblHeader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E1479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 Chg from 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</w:tr>
      <w:tr w:rsidR="00191DFB" w:rsidRPr="00F13956" w:rsidTr="00271F19">
        <w:trPr>
          <w:gridAfter w:val="5"/>
          <w:wAfter w:w="1202" w:type="dxa"/>
          <w:trHeight w:val="30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Academic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Testing/Grading System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-2.4%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3.82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Course Content in your Major Field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3.94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 in your Major Field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3.96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Out-of-Class Availability to your Instructor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3.90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Attitude of Faculty toward Student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3.94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Variety of Courses Offered by this College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3.72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Class size relative to type of course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4.09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Flexibility to design your own program of study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-5.5%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Availability of your advisor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3.82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Value of info provided by advisor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-2.4%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3.79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Preparation you are receiving for future occupation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</w:tr>
      <w:tr w:rsidR="00191DFB" w:rsidRPr="00F13956" w:rsidTr="00271F19">
        <w:trPr>
          <w:gridAfter w:val="5"/>
          <w:wAfter w:w="1202" w:type="dxa"/>
          <w:trHeight w:val="30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 Academic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3.85</w:t>
            </w:r>
          </w:p>
        </w:tc>
      </w:tr>
      <w:tr w:rsidR="00191DFB" w:rsidRPr="00F13956" w:rsidTr="00271F19">
        <w:trPr>
          <w:gridAfter w:val="5"/>
          <w:wAfter w:w="1202" w:type="dxa"/>
          <w:trHeight w:val="233"/>
        </w:trPr>
        <w:tc>
          <w:tcPr>
            <w:tcW w:w="8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Admissions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General Admissions Procedures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2.5%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3.75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Availability of financial aid info prior to enrolling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-0.3%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3.57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Accuracy of college info you received before enrolling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College catalog/ admission publications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-1.2%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3.76</w:t>
            </w:r>
          </w:p>
        </w:tc>
      </w:tr>
      <w:tr w:rsidR="00191DFB" w:rsidRPr="00F13956" w:rsidTr="00271F19">
        <w:trPr>
          <w:gridAfter w:val="5"/>
          <w:wAfter w:w="1202" w:type="dxa"/>
          <w:trHeight w:val="30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 Admissions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0.5%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3.70</w:t>
            </w:r>
          </w:p>
        </w:tc>
      </w:tr>
      <w:tr w:rsidR="00191DFB" w:rsidRPr="00F13956" w:rsidTr="00271F19">
        <w:trPr>
          <w:gridAfter w:val="5"/>
          <w:wAfter w:w="1202" w:type="dxa"/>
          <w:trHeight w:val="300"/>
        </w:trPr>
        <w:tc>
          <w:tcPr>
            <w:tcW w:w="8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3B" w:rsidRDefault="002D4C3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>Rules &amp; Policies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Student voice in college policies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7.6%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Rules governing student conduct at this college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13.2%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3.55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Residence Hall Rules &amp; Regulations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42.3%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Academic Probation &amp; Suspension Policies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5.3%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Purpose for which student activity fees are used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5.9%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3.06</w:t>
            </w:r>
          </w:p>
        </w:tc>
      </w:tr>
      <w:tr w:rsidR="00191DFB" w:rsidRPr="00F13956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F13956" w:rsidRDefault="00191DFB" w:rsidP="00191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Personal security/safety at the campus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18.4%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9B" w:rsidRPr="00F13956" w:rsidRDefault="00191DFB" w:rsidP="00E1479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sz w:val="16"/>
                <w:szCs w:val="16"/>
              </w:rPr>
              <w:t>3.67</w:t>
            </w:r>
          </w:p>
        </w:tc>
      </w:tr>
      <w:tr w:rsidR="00191DFB" w:rsidRPr="00F13956" w:rsidTr="00271F19">
        <w:trPr>
          <w:gridAfter w:val="5"/>
          <w:wAfter w:w="1202" w:type="dxa"/>
          <w:trHeight w:val="30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 Rules &amp; Policies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color w:val="538ED5"/>
                <w:sz w:val="16"/>
                <w:szCs w:val="16"/>
              </w:rPr>
              <w:t>14.2%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F13956" w:rsidRDefault="00191DFB" w:rsidP="00191D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3.39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482197" w:rsidRDefault="00E1479B" w:rsidP="00143BC2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br w:type="page"/>
            </w:r>
            <w:r w:rsidR="00143BC2" w:rsidRPr="0048219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</w:t>
            </w:r>
            <w:r w:rsidR="00191DFB" w:rsidRPr="0048219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cilities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D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Classroom facilities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0.3%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3.71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Laboratory facilities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3.2%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3.65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Athletic facilities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3.3%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3.74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Study area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4.2%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3.78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Student Union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11.6%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3.72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Campus Bookstore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-4.4%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3.65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Availability of student housing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22.3%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3.38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General condition of buildings &amp; grounds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37.2%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 Facilities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8.1%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3.65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8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482197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48219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Registration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General registration procedure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9.0%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3.67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Availability of courses you want at the times you can take them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3.15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Academic calendar for the college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0.8%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3.83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Billing &amp; fee payment procedures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2.3%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 Registration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2.4%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3.56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8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482197" w:rsidRDefault="00191DFB" w:rsidP="00191DF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48219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General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Concern for you as an individual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2.6%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3.49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Attitude of college nonteaching staff toward students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3.61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Racial harmony at college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3.57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-2.7%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3.76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Opportunities for student employment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2.98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-2.9%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3.47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Opportunities for personal involvement in campus activities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3.75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Student government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1.5%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3.46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Religious activities &amp; programs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1.5%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3.55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Campus media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3.70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1.4%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3.61</w:t>
            </w:r>
          </w:p>
        </w:tc>
      </w:tr>
      <w:tr w:rsidR="00191DFB" w:rsidRPr="00191DFB" w:rsidTr="00271F19">
        <w:trPr>
          <w:gridAfter w:val="5"/>
          <w:wAfter w:w="1202" w:type="dxa"/>
          <w:trHeight w:val="4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Campus in general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3.54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3.8%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3.93</w:t>
            </w:r>
          </w:p>
        </w:tc>
      </w:tr>
      <w:tr w:rsidR="00191DFB" w:rsidRPr="00191DFB" w:rsidTr="00271F19">
        <w:trPr>
          <w:gridAfter w:val="5"/>
          <w:wAfter w:w="1202" w:type="dxa"/>
          <w:trHeight w:val="30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Average General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color w:val="538ED5"/>
                <w:sz w:val="16"/>
                <w:szCs w:val="16"/>
              </w:rPr>
              <w:t>0.8%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91DFB" w:rsidRPr="00191DFB" w:rsidRDefault="00191DFB" w:rsidP="00191DF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3.63</w:t>
            </w:r>
          </w:p>
        </w:tc>
      </w:tr>
      <w:tr w:rsidR="00191DFB" w:rsidRPr="00191DFB" w:rsidTr="00271F19">
        <w:trPr>
          <w:trHeight w:val="255"/>
        </w:trPr>
        <w:tc>
          <w:tcPr>
            <w:tcW w:w="75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Note:  The survey was not administered in 2006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1DF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FB" w:rsidRPr="00191DFB" w:rsidRDefault="00191DFB" w:rsidP="00191D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A6FB8" w:rsidRDefault="00FA6FB8"/>
    <w:sectPr w:rsidR="00FA6FB8" w:rsidSect="00FA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DFB"/>
    <w:rsid w:val="00143BC2"/>
    <w:rsid w:val="00190022"/>
    <w:rsid w:val="00191DFB"/>
    <w:rsid w:val="00271F19"/>
    <w:rsid w:val="002D4C3B"/>
    <w:rsid w:val="003C470B"/>
    <w:rsid w:val="00482197"/>
    <w:rsid w:val="004A177E"/>
    <w:rsid w:val="004F00F0"/>
    <w:rsid w:val="00505768"/>
    <w:rsid w:val="00520397"/>
    <w:rsid w:val="00584008"/>
    <w:rsid w:val="008B098E"/>
    <w:rsid w:val="008C187E"/>
    <w:rsid w:val="009B0C97"/>
    <w:rsid w:val="00A43DE3"/>
    <w:rsid w:val="00B11AE7"/>
    <w:rsid w:val="00D004B8"/>
    <w:rsid w:val="00DE6E32"/>
    <w:rsid w:val="00E1479B"/>
    <w:rsid w:val="00E16D7E"/>
    <w:rsid w:val="00F13956"/>
    <w:rsid w:val="00FA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56"/>
  </w:style>
  <w:style w:type="paragraph" w:styleId="Heading1">
    <w:name w:val="heading 1"/>
    <w:basedOn w:val="Normal"/>
    <w:next w:val="Normal"/>
    <w:link w:val="Heading1Char"/>
    <w:uiPriority w:val="9"/>
    <w:qFormat/>
    <w:rsid w:val="00F1395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95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95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95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5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5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5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5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5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395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95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95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9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5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5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5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5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95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95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1395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95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1395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F1395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1395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139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956"/>
  </w:style>
  <w:style w:type="paragraph" w:styleId="ListParagraph">
    <w:name w:val="List Paragraph"/>
    <w:basedOn w:val="Normal"/>
    <w:uiPriority w:val="34"/>
    <w:qFormat/>
    <w:rsid w:val="00F139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9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395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5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5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13956"/>
    <w:rPr>
      <w:i/>
      <w:iCs/>
    </w:rPr>
  </w:style>
  <w:style w:type="character" w:styleId="IntenseEmphasis">
    <w:name w:val="Intense Emphasis"/>
    <w:uiPriority w:val="21"/>
    <w:qFormat/>
    <w:rsid w:val="00F1395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1395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1395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1395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9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ATA%20FILES\CURRENT%20INFORMATION\Assessment\ACT%20SOS\SOS%202007\SOS-Services%20(2010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ATA%20FILES\CURRENT%20INFORMATION\Assessment\ACT%20SOS\SOS%202007\SOS-Services%20(2010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title>
      <c:tx>
        <c:rich>
          <a:bodyPr/>
          <a:lstStyle/>
          <a:p>
            <a:pPr>
              <a:defRPr/>
            </a:pPr>
            <a:r>
              <a:rPr lang="en-US" sz="1600"/>
              <a:t>Student Opinion Survey</a:t>
            </a:r>
          </a:p>
          <a:p>
            <a:pPr>
              <a:defRPr/>
            </a:pPr>
            <a:r>
              <a:rPr lang="en-US" sz="1600"/>
              <a:t>5-Year Trend 
Item</a:t>
            </a:r>
            <a:r>
              <a:rPr lang="en-US" sz="1600" baseline="0"/>
              <a:t> 42: </a:t>
            </a:r>
            <a:r>
              <a:rPr lang="en-US" sz="1600"/>
              <a:t>Campus In General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FFC000"/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0"/>
                  <c:y val="-1.4398848092152635E-2"/>
                </c:manualLayout>
              </c:layout>
              <c:dLblPos val="outEnd"/>
              <c:showVal val="1"/>
            </c:dLbl>
            <c:spPr>
              <a:solidFill>
                <a:schemeClr val="accent3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trendline>
            <c:trendlineType val="linear"/>
          </c:trendline>
          <c:cat>
            <c:strRef>
              <c:f>Sheet2!$B$37:$G$37</c:f>
              <c:strCache>
                <c:ptCount val="6"/>
                <c:pt idx="0">
                  <c:v>2005-06</c:v>
                </c:pt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  <c:pt idx="4">
                  <c:v>2010-11</c:v>
                </c:pt>
                <c:pt idx="5">
                  <c:v>National Public 2010</c:v>
                </c:pt>
              </c:strCache>
            </c:strRef>
          </c:cat>
          <c:val>
            <c:numRef>
              <c:f>Sheet2!$B$38:$G$38</c:f>
              <c:numCache>
                <c:formatCode>General</c:formatCode>
                <c:ptCount val="6"/>
                <c:pt idx="0">
                  <c:v>3.4099999999999997</c:v>
                </c:pt>
                <c:pt idx="1">
                  <c:v>3.4099999999999997</c:v>
                </c:pt>
                <c:pt idx="2">
                  <c:v>3.52</c:v>
                </c:pt>
                <c:pt idx="3">
                  <c:v>3.4899999999999998</c:v>
                </c:pt>
                <c:pt idx="4">
                  <c:v>3.54</c:v>
                </c:pt>
                <c:pt idx="5">
                  <c:v>3.9299999999999997</c:v>
                </c:pt>
              </c:numCache>
            </c:numRef>
          </c:val>
        </c:ser>
        <c:axId val="82604416"/>
        <c:axId val="82607488"/>
      </c:barChart>
      <c:catAx>
        <c:axId val="82604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</c:title>
        <c:numFmt formatCode="General" sourceLinked="1"/>
        <c:tickLblPos val="nextTo"/>
        <c:crossAx val="82607488"/>
        <c:crosses val="autoZero"/>
        <c:auto val="1"/>
        <c:lblAlgn val="ctr"/>
        <c:lblOffset val="100"/>
      </c:catAx>
      <c:valAx>
        <c:axId val="82607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Scale from 1 to 5</a:t>
                </a:r>
              </a:p>
            </c:rich>
          </c:tx>
        </c:title>
        <c:numFmt formatCode="General" sourceLinked="1"/>
        <c:tickLblPos val="nextTo"/>
        <c:crossAx val="82604416"/>
        <c:crosses val="autoZero"/>
        <c:crossBetween val="between"/>
      </c:valAx>
    </c:plotArea>
    <c:plotVisOnly val="1"/>
    <c:dispBlanksAs val="gap"/>
  </c:chart>
  <c:spPr>
    <a:solidFill>
      <a:schemeClr val="accent3">
        <a:lumMod val="40000"/>
        <a:lumOff val="60000"/>
      </a:schemeClr>
    </a:solidFill>
    <a:effectLst>
      <a:innerShdw blurRad="63500" dist="50800" dir="13500000">
        <a:prstClr val="black">
          <a:alpha val="50000"/>
        </a:prstClr>
      </a:innerShdw>
    </a:effectLst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title>
      <c:tx>
        <c:rich>
          <a:bodyPr/>
          <a:lstStyle/>
          <a:p>
            <a:pPr>
              <a:defRPr/>
            </a:pPr>
            <a:r>
              <a:rPr lang="en-US" sz="1600"/>
              <a:t>Student Opinion Survey</a:t>
            </a:r>
          </a:p>
          <a:p>
            <a:pPr>
              <a:defRPr/>
            </a:pPr>
            <a:r>
              <a:rPr lang="en-US" sz="1600"/>
              <a:t>5-Year Trend 
Average of College Services or Programs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Sheet2!$A$3</c:f>
              <c:strCache>
                <c:ptCount val="1"/>
                <c:pt idx="0">
                  <c:v>College Svcs</c:v>
                </c:pt>
              </c:strCache>
            </c:strRef>
          </c:tx>
          <c:spPr>
            <a:solidFill>
              <a:srgbClr val="FFC000"/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0"/>
                  <c:y val="-1.4398848092152633E-2"/>
                </c:manualLayout>
              </c:layout>
              <c:dLblPos val="outEnd"/>
              <c:showVal val="1"/>
            </c:dLbl>
            <c:spPr>
              <a:solidFill>
                <a:schemeClr val="accent3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trendline>
            <c:trendlineType val="linear"/>
          </c:trendline>
          <c:cat>
            <c:strRef>
              <c:f>Sheet2!$B$2:$G$2</c:f>
              <c:strCache>
                <c:ptCount val="6"/>
                <c:pt idx="0">
                  <c:v>2005-06</c:v>
                </c:pt>
                <c:pt idx="1">
                  <c:v>2007-08</c:v>
                </c:pt>
                <c:pt idx="2">
                  <c:v>2008-09</c:v>
                </c:pt>
                <c:pt idx="3">
                  <c:v>2009-10</c:v>
                </c:pt>
                <c:pt idx="4">
                  <c:v>2010-11</c:v>
                </c:pt>
                <c:pt idx="5">
                  <c:v>National Public 2010</c:v>
                </c:pt>
              </c:strCache>
            </c:strRef>
          </c:cat>
          <c:val>
            <c:numRef>
              <c:f>Sheet2!$B$3:$G$3</c:f>
              <c:numCache>
                <c:formatCode>0.00</c:formatCode>
                <c:ptCount val="6"/>
                <c:pt idx="0">
                  <c:v>3.3973913043478272</c:v>
                </c:pt>
                <c:pt idx="1">
                  <c:v>3.4591304347826077</c:v>
                </c:pt>
                <c:pt idx="2">
                  <c:v>3.3656521739130412</c:v>
                </c:pt>
                <c:pt idx="3">
                  <c:v>3.4495652173913052</c:v>
                </c:pt>
                <c:pt idx="4">
                  <c:v>3.512173913043477</c:v>
                </c:pt>
                <c:pt idx="5">
                  <c:v>3.6830434782608688</c:v>
                </c:pt>
              </c:numCache>
            </c:numRef>
          </c:val>
        </c:ser>
        <c:axId val="92231168"/>
        <c:axId val="92402048"/>
      </c:barChart>
      <c:catAx>
        <c:axId val="922311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</c:title>
        <c:numFmt formatCode="General" sourceLinked="1"/>
        <c:tickLblPos val="nextTo"/>
        <c:crossAx val="92402048"/>
        <c:crosses val="autoZero"/>
        <c:auto val="1"/>
        <c:lblAlgn val="ctr"/>
        <c:lblOffset val="100"/>
      </c:catAx>
      <c:valAx>
        <c:axId val="924020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Scale from 1 to 5</a:t>
                </a:r>
              </a:p>
            </c:rich>
          </c:tx>
        </c:title>
        <c:numFmt formatCode="0.00" sourceLinked="1"/>
        <c:tickLblPos val="nextTo"/>
        <c:crossAx val="92231168"/>
        <c:crosses val="autoZero"/>
        <c:crossBetween val="between"/>
      </c:valAx>
    </c:plotArea>
    <c:plotVisOnly val="1"/>
    <c:dispBlanksAs val="gap"/>
  </c:chart>
  <c:spPr>
    <a:solidFill>
      <a:schemeClr val="accent3">
        <a:lumMod val="40000"/>
        <a:lumOff val="60000"/>
      </a:schemeClr>
    </a:solidFill>
    <a:effectLst>
      <a:innerShdw blurRad="63500" dist="50800" dir="13500000">
        <a:prstClr val="black">
          <a:alpha val="50000"/>
        </a:prstClr>
      </a:innerShdw>
    </a:effectLst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0.00861</cdr:x>
      <cdr:y>0.94136</cdr:y>
    </cdr:from>
    <cdr:to>
      <cdr:x>0.39885</cdr:x>
      <cdr:y>0.98488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61" y="4151472"/>
          <a:ext cx="2590774" cy="191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Survey not administered in 2006-07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0.00861</cdr:x>
      <cdr:y>0.94136</cdr:y>
    </cdr:from>
    <cdr:to>
      <cdr:x>0.39885</cdr:x>
      <cdr:y>0.98488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61" y="4151472"/>
          <a:ext cx="2590774" cy="191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Survey not administered in 2006-07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danielsn</dc:creator>
  <cp:keywords/>
  <dc:description/>
  <cp:lastModifiedBy>Arnita Ogunyemi</cp:lastModifiedBy>
  <cp:revision>7</cp:revision>
  <dcterms:created xsi:type="dcterms:W3CDTF">2011-12-13T21:31:00Z</dcterms:created>
  <dcterms:modified xsi:type="dcterms:W3CDTF">2011-12-13T22:20:00Z</dcterms:modified>
</cp:coreProperties>
</file>