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41C" w:rsidRPr="007A3913" w:rsidRDefault="00A5241C" w:rsidP="00A5241C">
      <w:pPr>
        <w:shd w:val="clear" w:color="auto" w:fill="FFFFFF"/>
        <w:spacing w:after="150" w:line="240" w:lineRule="auto"/>
        <w:rPr>
          <w:rFonts w:ascii="Georgia" w:eastAsia="Times New Roman" w:hAnsi="Georgia" w:cs="Times New Roman"/>
          <w:color w:val="333333"/>
          <w:sz w:val="21"/>
          <w:szCs w:val="21"/>
        </w:rPr>
      </w:pPr>
    </w:p>
    <w:p w:rsidR="00A5241C" w:rsidRPr="007A3913" w:rsidRDefault="00A5241C" w:rsidP="00A5241C">
      <w:pPr>
        <w:spacing w:before="300" w:after="300" w:line="240" w:lineRule="auto"/>
        <w:rPr>
          <w:rFonts w:ascii="Times New Roman" w:eastAsia="Times New Roman" w:hAnsi="Times New Roman" w:cs="Times New Roman"/>
          <w:sz w:val="24"/>
          <w:szCs w:val="24"/>
        </w:rPr>
      </w:pPr>
      <w:r w:rsidRPr="007A3913">
        <w:rPr>
          <w:rFonts w:ascii="Times New Roman" w:eastAsia="Times New Roman" w:hAnsi="Times New Roman" w:cs="Times New Roman"/>
          <w:sz w:val="24"/>
          <w:szCs w:val="24"/>
        </w:rPr>
        <w:pict>
          <v:rect id="_x0000_i1025" style="width:0;height:0" o:hralign="center" o:hrstd="t" o:hrnoshade="t" o:hr="t" fillcolor="#333" stroked="f"/>
        </w:pict>
      </w:r>
    </w:p>
    <w:p w:rsidR="00A5241C" w:rsidRPr="007A3913" w:rsidRDefault="00A5241C" w:rsidP="00A5241C">
      <w:pPr>
        <w:shd w:val="clear" w:color="auto" w:fill="FFFFFF"/>
        <w:spacing w:after="150" w:line="240" w:lineRule="auto"/>
        <w:rPr>
          <w:rFonts w:ascii="Georgia" w:eastAsia="Times New Roman" w:hAnsi="Georgia" w:cs="Times New Roman"/>
          <w:color w:val="333333"/>
          <w:sz w:val="21"/>
          <w:szCs w:val="21"/>
        </w:rPr>
      </w:pPr>
      <w:r w:rsidRPr="007A3913">
        <w:rPr>
          <w:rFonts w:ascii="Georgia" w:eastAsia="Times New Roman" w:hAnsi="Georgia" w:cs="Times New Roman"/>
          <w:color w:val="333333"/>
          <w:sz w:val="21"/>
          <w:szCs w:val="21"/>
        </w:rPr>
        <w:t> </w:t>
      </w:r>
      <w:r w:rsidRPr="007A3913">
        <w:rPr>
          <w:rFonts w:ascii="Arial" w:eastAsia="Times New Roman" w:hAnsi="Arial" w:cs="Arial"/>
          <w:b/>
          <w:bCs/>
          <w:color w:val="FFCC00"/>
          <w:sz w:val="36"/>
          <w:szCs w:val="36"/>
        </w:rPr>
        <w:t>USE OF HBCU (TITLE III) FUNDS</w:t>
      </w:r>
    </w:p>
    <w:p w:rsidR="00A5241C" w:rsidRPr="007A3913" w:rsidRDefault="00A5241C" w:rsidP="00A5241C">
      <w:pPr>
        <w:shd w:val="clear" w:color="auto" w:fill="FFFFFF"/>
        <w:spacing w:before="150" w:after="150" w:line="240" w:lineRule="auto"/>
        <w:outlineLvl w:val="4"/>
        <w:rPr>
          <w:rFonts w:ascii="Helvetica" w:eastAsia="Times New Roman" w:hAnsi="Helvetica" w:cs="Helvetica"/>
          <w:b/>
          <w:bCs/>
          <w:color w:val="333333"/>
          <w:sz w:val="21"/>
          <w:szCs w:val="21"/>
        </w:rPr>
      </w:pPr>
      <w:r w:rsidRPr="007A3913">
        <w:rPr>
          <w:rFonts w:ascii="Arial" w:eastAsia="Times New Roman" w:hAnsi="Arial" w:cs="Arial"/>
          <w:b/>
          <w:bCs/>
          <w:color w:val="800000"/>
          <w:sz w:val="36"/>
          <w:szCs w:val="36"/>
        </w:rPr>
        <w:t>Legislature Allowable Activities (LAA)</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Purchase, rental, or lease of scientific or laboratory equipment for educational purposes, including instructional and research purposes.</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Construction, maintenance, renovation, and improvement in classroom, library, laboratory, and other instructional facilities, including purchase or rental of telecommunications technology equipment or services.</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Support of faculty exchanges, and faculty development and faculty fellowships to assist in attaining advanced degrees in their field of instruction.</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Academic instruction in disciplines in which Black Americans are underrepresented.</w:t>
      </w:r>
      <w:r>
        <w:rPr>
          <w:rFonts w:ascii="Arial" w:eastAsia="Times New Roman" w:hAnsi="Arial" w:cs="Arial"/>
          <w:b/>
          <w:bCs/>
          <w:color w:val="333333"/>
          <w:sz w:val="21"/>
          <w:szCs w:val="21"/>
        </w:rPr>
        <w:t xml:space="preserve"> </w:t>
      </w:r>
      <w:bookmarkStart w:id="0" w:name="_GoBack"/>
      <w:bookmarkEnd w:id="0"/>
      <w:r w:rsidRPr="007A3913">
        <w:rPr>
          <w:rFonts w:ascii="Arial" w:eastAsia="Times New Roman" w:hAnsi="Arial" w:cs="Arial"/>
          <w:b/>
          <w:bCs/>
          <w:color w:val="333333"/>
          <w:sz w:val="21"/>
          <w:szCs w:val="21"/>
        </w:rPr>
        <w:t>Purchase of library books, periodicals, microfilm, and other educational materials, including telecommunications program materials.</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Purchase of library books, periodicals, microfilm, and other educational materials, including telecommunications program materials.</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Tutoring, counseling, and student service programs designed to improve academic success.</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Funds and administrative management, and acquisition of equipment for use in strengthening funds management.</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Joint use of facilities, such as laboratories and libraries.</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Establishing or improving a development office to strengthen or improve contributions from alumni and the private sector.</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Establishing or enhancing a program of teacher education designed to qualify students to teach in a public elementary or secondary school in the State that shall include, as part of such program, preparation for teacher certification.</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Establishing community outreach programs which will encourage elementary and secondary students to develop the academic skills and the interest to pursue post-secondary education</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Acquisition of real property in connection with the construction, renovation, or addition to or improvement of campus facilities.</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Education or financial information designed to improve the financial literacy and economic literacy of students or the students’ families, especially with regard to student indebtedness and student assistance programs under sub-chapter IV of this chapter and part C of sub-chapter I of chapter 34 of title 42.</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Services necessary for the implementation of projects or activities that are described in the grant application and that are approved, in advance, by the Secretary, except that not more than two percent of the grant amount may be used for this purpose.</w:t>
      </w:r>
    </w:p>
    <w:p w:rsidR="00A5241C" w:rsidRPr="007A3913" w:rsidRDefault="00A5241C" w:rsidP="00A5241C">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1"/>
          <w:szCs w:val="21"/>
        </w:rPr>
      </w:pPr>
      <w:r w:rsidRPr="007A3913">
        <w:rPr>
          <w:rFonts w:ascii="Arial" w:eastAsia="Times New Roman" w:hAnsi="Arial" w:cs="Arial"/>
          <w:b/>
          <w:bCs/>
          <w:color w:val="333333"/>
          <w:sz w:val="21"/>
          <w:szCs w:val="21"/>
        </w:rPr>
        <w:t>Other activities proposed in the application submitted pursuant to section 1063a of this title that contribute to carrying out the purposes of this part; and are approved by the Secretary as part of the review and acceptance of such application.</w:t>
      </w:r>
    </w:p>
    <w:p w:rsidR="00A5241C" w:rsidRDefault="00A5241C" w:rsidP="00A5241C"/>
    <w:p w:rsidR="00073391" w:rsidRDefault="00A5241C"/>
    <w:sectPr w:rsidR="0007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A183E"/>
    <w:multiLevelType w:val="multilevel"/>
    <w:tmpl w:val="4F36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1C"/>
    <w:rsid w:val="00A5241C"/>
    <w:rsid w:val="00D11203"/>
    <w:rsid w:val="00DE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5AFC"/>
  <w15:chartTrackingRefBased/>
  <w15:docId w15:val="{CE7419B3-9513-47E3-B129-9CE8CFCC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Azouz</dc:creator>
  <cp:keywords/>
  <dc:description/>
  <cp:lastModifiedBy>Fernanda Azouz</cp:lastModifiedBy>
  <cp:revision>1</cp:revision>
  <dcterms:created xsi:type="dcterms:W3CDTF">2021-08-13T13:42:00Z</dcterms:created>
  <dcterms:modified xsi:type="dcterms:W3CDTF">2021-08-13T13:44:00Z</dcterms:modified>
</cp:coreProperties>
</file>