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sz w:val="14"/>
        </w:rPr>
      </w:pPr>
    </w:p>
    <w:p>
      <w:pPr>
        <w:pStyle w:val="Heading4"/>
        <w:spacing w:before="95"/>
        <w:ind w:left="0" w:right="399"/>
        <w:jc w:val="center"/>
        <w:rPr>
          <w:rFonts w:ascii="Arial"/>
          <w:u w:val="none"/>
        </w:rPr>
      </w:pPr>
      <w:r>
        <w:rPr/>
        <w:drawing>
          <wp:anchor distT="0" distB="0" distL="0" distR="0" allowOverlap="1" layoutInCell="1" locked="0" behindDoc="0" simplePos="0" relativeHeight="251658240">
            <wp:simplePos x="0" y="0"/>
            <wp:positionH relativeFrom="page">
              <wp:posOffset>709930</wp:posOffset>
            </wp:positionH>
            <wp:positionV relativeFrom="paragraph">
              <wp:posOffset>-106770</wp:posOffset>
            </wp:positionV>
            <wp:extent cx="746123" cy="74612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46123" cy="746122"/>
                    </a:xfrm>
                    <a:prstGeom prst="rect">
                      <a:avLst/>
                    </a:prstGeom>
                  </pic:spPr>
                </pic:pic>
              </a:graphicData>
            </a:graphic>
          </wp:anchor>
        </w:drawing>
      </w:r>
      <w:r>
        <w:rPr>
          <w:rFonts w:ascii="Arial"/>
          <w:u w:val="none"/>
        </w:rPr>
        <w:t>UNITED STATES DEPARTMENT OF EDUCATION</w:t>
      </w:r>
    </w:p>
    <w:p>
      <w:pPr>
        <w:spacing w:before="113"/>
        <w:ind w:left="0" w:right="418" w:firstLine="0"/>
        <w:jc w:val="center"/>
        <w:rPr>
          <w:sz w:val="24"/>
        </w:rPr>
      </w:pPr>
      <w:r>
        <w:rPr>
          <w:sz w:val="24"/>
        </w:rPr>
        <w:t>OFFICE OF POSTSECONDARY EDUCATION</w:t>
      </w:r>
    </w:p>
    <w:p>
      <w:pPr>
        <w:pStyle w:val="BodyText"/>
        <w:rPr>
          <w:sz w:val="24"/>
        </w:rPr>
      </w:pPr>
    </w:p>
    <w:p>
      <w:pPr>
        <w:spacing w:before="0"/>
        <w:ind w:left="0" w:right="417" w:firstLine="0"/>
        <w:jc w:val="center"/>
        <w:rPr>
          <w:b/>
          <w:sz w:val="24"/>
        </w:rPr>
      </w:pPr>
      <w:r>
        <w:rPr>
          <w:b/>
          <w:sz w:val="24"/>
        </w:rPr>
        <w:t>TITLES III, V, AND VII GRANT PROGRAMS</w:t>
      </w:r>
    </w:p>
    <w:p>
      <w:pPr>
        <w:pStyle w:val="BodyText"/>
        <w:spacing w:before="3"/>
        <w:rPr>
          <w:b/>
          <w:sz w:val="16"/>
        </w:rPr>
      </w:pPr>
    </w:p>
    <w:p>
      <w:pPr>
        <w:spacing w:before="92"/>
        <w:ind w:left="719" w:right="1139" w:firstLine="0"/>
        <w:jc w:val="both"/>
        <w:rPr>
          <w:sz w:val="16"/>
        </w:rPr>
      </w:pPr>
      <w:r>
        <w:rPr>
          <w:sz w:val="16"/>
        </w:rPr>
        <w:t>Alaska Native and Native Hawaiian-Serving Institutions (84.031N, 84.031R, 84.031W, 84.031V), Asian American and Native American Pacific Islander-Serving Institutions (84.031L, 84.382B), Developing Hispanic-Serving Institutions (84.031S), Hispanic-Serving STEM and Articulation (84.031C), Master’s Degree Programs at Historically Black Colleges and Universities (84.382G), Master’s Degree Programs at Predominantly Black Institutions (84.382D), Minority Science and Engineering Improvement (84.120A), Native American-Serving Nontribal Institutions (84.031X, 84.382C), Predominantly Black Institutions (84.031P, 84.382A), Promoting Postbaccalaureate Opportunities for Hispanic Americans (84.031M), Strengthening Historically Black Colleges and Universities (84.031B), Strengthening Historically Black Graduate Institutions (84.031K), Strengthening Institutions (84.031A, 84.031F), and Tribally Controlled Colleges and Universities (84.031T, 84.031D)</w:t>
      </w:r>
    </w:p>
    <w:p>
      <w:pPr>
        <w:pStyle w:val="BodyText"/>
        <w:rPr>
          <w:sz w:val="16"/>
        </w:rPr>
      </w:pPr>
    </w:p>
    <w:p>
      <w:pPr>
        <w:pStyle w:val="Heading1"/>
        <w:spacing w:before="0"/>
      </w:pPr>
      <w:r>
        <w:rPr/>
        <w:t>Annual Performance Report</w:t>
      </w:r>
    </w:p>
    <w:p>
      <w:pPr>
        <w:pStyle w:val="BodyText"/>
        <w:spacing w:before="7"/>
        <w:rPr>
          <w:b/>
          <w:sz w:val="23"/>
        </w:rPr>
      </w:pPr>
    </w:p>
    <w:p>
      <w:pPr>
        <w:pStyle w:val="Heading3"/>
        <w:spacing w:before="1"/>
        <w:ind w:right="1138"/>
        <w:jc w:val="right"/>
      </w:pPr>
      <w:r>
        <w:rPr/>
        <w:t>OMB:</w:t>
      </w:r>
      <w:r>
        <w:rPr>
          <w:spacing w:val="-4"/>
        </w:rPr>
        <w:t> </w:t>
      </w:r>
      <w:r>
        <w:rPr/>
        <w:t>1840-0766</w:t>
      </w:r>
    </w:p>
    <w:p>
      <w:pPr>
        <w:spacing w:before="2"/>
        <w:ind w:left="0" w:right="1137" w:firstLine="0"/>
        <w:jc w:val="right"/>
        <w:rPr>
          <w:sz w:val="24"/>
        </w:rPr>
      </w:pPr>
      <w:r>
        <w:rPr>
          <w:sz w:val="24"/>
        </w:rPr>
        <w:t>Exp. Date:</w:t>
      </w:r>
      <w:r>
        <w:rPr>
          <w:spacing w:val="-6"/>
          <w:sz w:val="24"/>
        </w:rPr>
        <w:t> </w:t>
      </w:r>
      <w:r>
        <w:rPr>
          <w:sz w:val="24"/>
        </w:rPr>
        <w:t>10/02/2023</w:t>
      </w:r>
    </w:p>
    <w:p>
      <w:pPr>
        <w:pStyle w:val="BodyText"/>
        <w:tabs>
          <w:tab w:pos="2376" w:val="left" w:leader="none"/>
        </w:tabs>
        <w:spacing w:before="232"/>
        <w:ind w:right="419"/>
        <w:jc w:val="center"/>
      </w:pPr>
      <w:r>
        <w:rPr/>
        <w:t>Submitted:</w:t>
      </w:r>
      <w:r>
        <w:rPr>
          <w:u w:val="single"/>
        </w:rPr>
        <w:t> </w:t>
        <w:tab/>
      </w:r>
    </w:p>
    <w:p>
      <w:pPr>
        <w:pStyle w:val="BodyText"/>
        <w:rPr>
          <w:sz w:val="12"/>
        </w:rPr>
      </w:pPr>
    </w:p>
    <w:p>
      <w:pPr>
        <w:pStyle w:val="BodyText"/>
        <w:tabs>
          <w:tab w:pos="4319" w:val="left" w:leader="none"/>
          <w:tab w:pos="5039" w:val="left" w:leader="none"/>
          <w:tab w:pos="7199" w:val="left" w:leader="none"/>
          <w:tab w:pos="7919" w:val="left" w:leader="none"/>
          <w:tab w:pos="10079" w:val="left" w:leader="none"/>
        </w:tabs>
        <w:spacing w:before="93"/>
        <w:ind w:left="719"/>
      </w:pPr>
      <w:r>
        <w:rPr/>
        <w:t>PR/Award</w:t>
      </w:r>
      <w:r>
        <w:rPr>
          <w:spacing w:val="-2"/>
        </w:rPr>
        <w:t> </w:t>
      </w:r>
      <w:r>
        <w:rPr/>
        <w:t>#:</w:t>
      </w:r>
      <w:r>
        <w:rPr>
          <w:u w:val="single"/>
        </w:rPr>
        <w:t> </w:t>
        <w:tab/>
      </w:r>
      <w:r>
        <w:rPr/>
        <w:tab/>
        <w:t>OPEID:</w:t>
      </w:r>
      <w:r>
        <w:rPr>
          <w:u w:val="single"/>
        </w:rPr>
        <w:t> </w:t>
        <w:tab/>
      </w:r>
      <w:r>
        <w:rPr/>
        <w:tab/>
        <w:t>Unit (NCES) ID</w:t>
      </w:r>
      <w:r>
        <w:rPr>
          <w:spacing w:val="-7"/>
        </w:rPr>
        <w:t> </w:t>
      </w:r>
      <w:r>
        <w:rPr/>
        <w:t>#:</w:t>
      </w:r>
      <w:r>
        <w:rPr>
          <w:u w:val="single"/>
        </w:rPr>
        <w:t> </w:t>
        <w:tab/>
      </w:r>
    </w:p>
    <w:p>
      <w:pPr>
        <w:pStyle w:val="BodyText"/>
        <w:spacing w:before="11"/>
        <w:rPr>
          <w:sz w:val="11"/>
        </w:rPr>
      </w:pPr>
    </w:p>
    <w:p>
      <w:pPr>
        <w:pStyle w:val="BodyText"/>
        <w:tabs>
          <w:tab w:pos="10079" w:val="left" w:leader="none"/>
        </w:tabs>
        <w:spacing w:before="93"/>
        <w:ind w:left="720"/>
      </w:pPr>
      <w:r>
        <w:rPr/>
        <w:t>Program:</w:t>
      </w:r>
      <w:r>
        <w:rPr>
          <w:u w:val="single"/>
        </w:rPr>
        <w:t> </w:t>
        <w:tab/>
      </w:r>
    </w:p>
    <w:p>
      <w:pPr>
        <w:pStyle w:val="BodyText"/>
        <w:spacing w:before="6"/>
        <w:rPr>
          <w:sz w:val="11"/>
        </w:rPr>
      </w:pPr>
    </w:p>
    <w:p>
      <w:pPr>
        <w:pStyle w:val="BodyText"/>
        <w:tabs>
          <w:tab w:pos="10079" w:val="left" w:leader="none"/>
        </w:tabs>
        <w:spacing w:before="94"/>
        <w:ind w:left="720"/>
      </w:pPr>
      <w:r>
        <w:rPr/>
        <w:t>Grantee</w:t>
      </w:r>
      <w:r>
        <w:rPr>
          <w:spacing w:val="-8"/>
        </w:rPr>
        <w:t> </w:t>
      </w:r>
      <w:r>
        <w:rPr/>
        <w:t>Name:</w:t>
      </w:r>
      <w:r>
        <w:rPr>
          <w:u w:val="single"/>
        </w:rPr>
        <w:t> </w:t>
        <w:tab/>
      </w:r>
    </w:p>
    <w:p>
      <w:pPr>
        <w:pStyle w:val="BodyText"/>
        <w:spacing w:before="11"/>
        <w:rPr>
          <w:sz w:val="11"/>
        </w:rPr>
      </w:pPr>
    </w:p>
    <w:p>
      <w:pPr>
        <w:pStyle w:val="BodyText"/>
        <w:tabs>
          <w:tab w:pos="10079" w:val="left" w:leader="none"/>
        </w:tabs>
        <w:spacing w:before="93"/>
        <w:ind w:left="720"/>
      </w:pPr>
      <w:r>
        <w:rPr/>
        <w:t>Project</w:t>
      </w:r>
      <w:r>
        <w:rPr>
          <w:spacing w:val="-5"/>
        </w:rPr>
        <w:t> </w:t>
      </w:r>
      <w:r>
        <w:rPr/>
        <w:t>Title:</w:t>
      </w:r>
      <w:r>
        <w:rPr>
          <w:u w:val="single"/>
        </w:rPr>
        <w:t> </w:t>
        <w:tab/>
      </w:r>
    </w:p>
    <w:p>
      <w:pPr>
        <w:pStyle w:val="BodyText"/>
        <w:rPr>
          <w:sz w:val="12"/>
        </w:rPr>
      </w:pPr>
    </w:p>
    <w:p>
      <w:pPr>
        <w:pStyle w:val="BodyText"/>
        <w:tabs>
          <w:tab w:pos="10079" w:val="left" w:leader="none"/>
        </w:tabs>
        <w:spacing w:before="93"/>
        <w:ind w:left="720"/>
      </w:pPr>
      <w:r>
        <w:rPr/>
        <w:t>Grantee</w:t>
      </w:r>
      <w:r>
        <w:rPr>
          <w:spacing w:val="-9"/>
        </w:rPr>
        <w:t> </w:t>
      </w:r>
      <w:r>
        <w:rPr/>
        <w:t>Address:</w:t>
      </w:r>
      <w:r>
        <w:rPr>
          <w:u w:val="single"/>
        </w:rPr>
        <w:t> </w:t>
        <w:tab/>
      </w:r>
    </w:p>
    <w:p>
      <w:pPr>
        <w:pStyle w:val="BodyText"/>
        <w:spacing w:before="2"/>
        <w:rPr>
          <w:sz w:val="10"/>
        </w:rPr>
      </w:pPr>
    </w:p>
    <w:p>
      <w:pPr>
        <w:spacing w:after="0"/>
        <w:rPr>
          <w:sz w:val="10"/>
        </w:rPr>
        <w:sectPr>
          <w:footerReference w:type="default" r:id="rId5"/>
          <w:type w:val="continuous"/>
          <w:pgSz w:w="12240" w:h="15840"/>
          <w:pgMar w:footer="1065" w:top="1300" w:bottom="1260" w:left="720" w:right="300"/>
          <w:pgNumType w:start="1"/>
        </w:sectPr>
      </w:pPr>
    </w:p>
    <w:p>
      <w:pPr>
        <w:pStyle w:val="BodyText"/>
        <w:tabs>
          <w:tab w:pos="5039" w:val="left" w:leader="none"/>
          <w:tab w:pos="5759" w:val="left" w:leader="none"/>
        </w:tabs>
        <w:spacing w:line="480" w:lineRule="auto" w:before="114"/>
        <w:ind w:left="720"/>
        <w:jc w:val="both"/>
      </w:pPr>
      <w:r>
        <w:rPr/>
        <w:t>Project</w:t>
      </w:r>
      <w:r>
        <w:rPr>
          <w:spacing w:val="-4"/>
        </w:rPr>
        <w:t> </w:t>
      </w:r>
      <w:r>
        <w:rPr/>
        <w:t>Director</w:t>
      </w:r>
      <w:r>
        <w:rPr>
          <w:spacing w:val="-4"/>
        </w:rPr>
        <w:t> </w:t>
      </w:r>
      <w:r>
        <w:rPr/>
        <w:t>Name:</w:t>
      </w:r>
      <w:r>
        <w:rPr>
          <w:w w:val="100"/>
          <w:u w:val="single"/>
        </w:rPr>
        <w:t> </w:t>
      </w:r>
      <w:r>
        <w:rPr>
          <w:u w:val="single"/>
        </w:rPr>
        <w:tab/>
        <w:tab/>
      </w:r>
      <w:r>
        <w:rPr/>
        <w:t> Email</w:t>
      </w:r>
      <w:r>
        <w:rPr>
          <w:spacing w:val="-6"/>
        </w:rPr>
        <w:t> </w:t>
      </w:r>
      <w:r>
        <w:rPr/>
        <w:t>Address:</w:t>
      </w:r>
      <w:r>
        <w:rPr>
          <w:w w:val="100"/>
          <w:u w:val="single"/>
        </w:rPr>
        <w:t> </w:t>
      </w:r>
      <w:r>
        <w:rPr>
          <w:u w:val="single"/>
        </w:rPr>
        <w:tab/>
        <w:tab/>
      </w:r>
      <w:r>
        <w:rPr/>
        <w:t> Reporting Period</w:t>
      </w:r>
      <w:r>
        <w:rPr>
          <w:spacing w:val="-6"/>
        </w:rPr>
        <w:t> </w:t>
      </w:r>
      <w:r>
        <w:rPr/>
        <w:t>Start:</w:t>
      </w:r>
      <w:r>
        <w:rPr>
          <w:u w:val="single"/>
        </w:rPr>
        <w:t> </w:t>
        <w:tab/>
      </w:r>
    </w:p>
    <w:p>
      <w:pPr>
        <w:pStyle w:val="BodyText"/>
        <w:tabs>
          <w:tab w:pos="5039" w:val="left" w:leader="none"/>
        </w:tabs>
        <w:spacing w:line="480" w:lineRule="auto"/>
        <w:ind w:left="720" w:right="718"/>
        <w:jc w:val="both"/>
      </w:pPr>
      <w:r>
        <w:rPr/>
        <w:t>Year Grant</w:t>
      </w:r>
      <w:r>
        <w:rPr>
          <w:spacing w:val="-7"/>
        </w:rPr>
        <w:t> </w:t>
      </w:r>
      <w:r>
        <w:rPr/>
        <w:t>was</w:t>
      </w:r>
      <w:r>
        <w:rPr>
          <w:spacing w:val="-4"/>
        </w:rPr>
        <w:t> </w:t>
      </w:r>
      <w:r>
        <w:rPr/>
        <w:t>Awarded:</w:t>
      </w:r>
      <w:r>
        <w:rPr>
          <w:w w:val="100"/>
          <w:u w:val="single"/>
        </w:rPr>
        <w:t> </w:t>
      </w:r>
      <w:r>
        <w:rPr>
          <w:u w:val="single"/>
        </w:rPr>
        <w:tab/>
      </w:r>
      <w:r>
        <w:rPr/>
        <w:t> Total Expected Duration of Grant</w:t>
      </w:r>
      <w:r>
        <w:rPr>
          <w:spacing w:val="-13"/>
        </w:rPr>
        <w:t> </w:t>
      </w:r>
      <w:r>
        <w:rPr/>
        <w:t>(years):</w:t>
      </w:r>
      <w:r>
        <w:rPr>
          <w:u w:val="single"/>
        </w:rPr>
        <w:t> </w:t>
        <w:tab/>
      </w:r>
    </w:p>
    <w:p>
      <w:pPr>
        <w:pStyle w:val="BodyText"/>
        <w:tabs>
          <w:tab w:pos="4324" w:val="left" w:leader="none"/>
        </w:tabs>
        <w:spacing w:line="480" w:lineRule="auto" w:before="93"/>
        <w:ind w:left="679" w:right="1092"/>
        <w:jc w:val="both"/>
      </w:pPr>
      <w:r>
        <w:rPr/>
        <w:br w:type="column"/>
      </w:r>
      <w:r>
        <w:rPr/>
        <w:t>Project</w:t>
      </w:r>
      <w:r>
        <w:rPr>
          <w:spacing w:val="-2"/>
        </w:rPr>
        <w:t> </w:t>
      </w:r>
      <w:r>
        <w:rPr/>
        <w:t>Director</w:t>
      </w:r>
      <w:r>
        <w:rPr>
          <w:spacing w:val="-1"/>
        </w:rPr>
        <w:t> </w:t>
      </w:r>
      <w:r>
        <w:rPr/>
        <w:t>Title:</w:t>
      </w:r>
      <w:r>
        <w:rPr>
          <w:w w:val="100"/>
          <w:u w:val="single"/>
        </w:rPr>
        <w:t> </w:t>
      </w:r>
      <w:r>
        <w:rPr>
          <w:u w:val="single"/>
        </w:rPr>
        <w:tab/>
      </w:r>
      <w:r>
        <w:rPr>
          <w:w w:val="2"/>
          <w:u w:val="single"/>
        </w:rPr>
        <w:t> </w:t>
      </w:r>
      <w:r>
        <w:rPr/>
        <w:t> Phone Number:</w:t>
      </w:r>
      <w:r>
        <w:rPr>
          <w:w w:val="100"/>
          <w:u w:val="single"/>
        </w:rPr>
        <w:t> </w:t>
      </w:r>
      <w:r>
        <w:rPr>
          <w:u w:val="single"/>
        </w:rPr>
        <w:tab/>
      </w:r>
      <w:r>
        <w:rPr>
          <w:w w:val="2"/>
          <w:u w:val="single"/>
        </w:rPr>
        <w:t> </w:t>
      </w:r>
      <w:r>
        <w:rPr/>
        <w:t> Reporting</w:t>
      </w:r>
      <w:r>
        <w:rPr>
          <w:spacing w:val="-6"/>
        </w:rPr>
        <w:t> </w:t>
      </w:r>
      <w:r>
        <w:rPr/>
        <w:t>Period</w:t>
      </w:r>
      <w:r>
        <w:rPr>
          <w:spacing w:val="-6"/>
        </w:rPr>
        <w:t> </w:t>
      </w:r>
      <w:r>
        <w:rPr/>
        <w:t>End:</w:t>
      </w:r>
      <w:r>
        <w:rPr>
          <w:w w:val="100"/>
          <w:u w:val="single"/>
        </w:rPr>
        <w:t> </w:t>
      </w:r>
      <w:r>
        <w:rPr>
          <w:u w:val="single"/>
        </w:rPr>
        <w:tab/>
      </w:r>
      <w:r>
        <w:rPr>
          <w:w w:val="2"/>
          <w:u w:val="single"/>
        </w:rPr>
        <w:t> </w:t>
      </w:r>
      <w:r>
        <w:rPr/>
        <w:t> Scheduled</w:t>
      </w:r>
      <w:r>
        <w:rPr>
          <w:spacing w:val="-1"/>
        </w:rPr>
        <w:t> </w:t>
      </w:r>
      <w:r>
        <w:rPr/>
        <w:t>End</w:t>
      </w:r>
      <w:r>
        <w:rPr>
          <w:spacing w:val="-1"/>
        </w:rPr>
        <w:t> </w:t>
      </w:r>
      <w:r>
        <w:rPr/>
        <w:t>Year:</w:t>
      </w:r>
      <w:r>
        <w:rPr>
          <w:w w:val="100"/>
          <w:u w:val="single"/>
        </w:rPr>
        <w:t> </w:t>
      </w:r>
      <w:r>
        <w:rPr>
          <w:u w:val="single"/>
        </w:rPr>
        <w:tab/>
      </w:r>
      <w:r>
        <w:rPr/>
        <w:t> Year Number (of</w:t>
      </w:r>
      <w:r>
        <w:rPr>
          <w:spacing w:val="-23"/>
        </w:rPr>
        <w:t> </w:t>
      </w:r>
      <w:r>
        <w:rPr/>
        <w:t>total):</w:t>
      </w:r>
      <w:r>
        <w:rPr>
          <w:spacing w:val="-4"/>
        </w:rPr>
        <w:t> </w:t>
      </w:r>
      <w:r>
        <w:rPr>
          <w:w w:val="100"/>
          <w:u w:val="single"/>
        </w:rPr>
        <w:t> </w:t>
      </w:r>
      <w:r>
        <w:rPr>
          <w:u w:val="single"/>
        </w:rPr>
        <w:tab/>
      </w:r>
    </w:p>
    <w:p>
      <w:pPr>
        <w:spacing w:after="0" w:line="480" w:lineRule="auto"/>
        <w:jc w:val="both"/>
        <w:sectPr>
          <w:type w:val="continuous"/>
          <w:pgSz w:w="12240" w:h="15840"/>
          <w:pgMar w:top="1300" w:bottom="1260" w:left="720" w:right="300"/>
          <w:cols w:num="2" w:equalWidth="0">
            <w:col w:w="5760" w:space="40"/>
            <w:col w:w="5420"/>
          </w:cols>
        </w:sectPr>
      </w:pPr>
    </w:p>
    <w:p>
      <w:pPr>
        <w:pStyle w:val="BodyText"/>
        <w:spacing w:line="235" w:lineRule="exact"/>
        <w:ind w:left="720"/>
        <w:rPr>
          <w:rFonts w:ascii="MS Gothic" w:hAnsi="MS Gothic"/>
        </w:rPr>
      </w:pPr>
      <w:r>
        <w:rPr/>
        <w:t>Is this a no cost extension year? Yes</w:t>
      </w:r>
      <w:r>
        <w:rPr>
          <w:rFonts w:ascii="MS Gothic" w:hAnsi="MS Gothic"/>
        </w:rPr>
        <w:t>☐</w:t>
      </w:r>
      <w:r>
        <w:rPr>
          <w:rFonts w:ascii="MS Gothic" w:hAnsi="MS Gothic"/>
          <w:spacing w:val="-58"/>
        </w:rPr>
        <w:t> </w:t>
      </w:r>
      <w:r>
        <w:rPr/>
        <w:t>No</w:t>
      </w:r>
      <w:r>
        <w:rPr>
          <w:rFonts w:ascii="MS Gothic" w:hAnsi="MS Gothic"/>
        </w:rPr>
        <w:t>☐</w:t>
      </w:r>
    </w:p>
    <w:p>
      <w:pPr>
        <w:pStyle w:val="BodyText"/>
        <w:spacing w:before="5"/>
        <w:rPr>
          <w:rFonts w:ascii="MS Gothic"/>
          <w:sz w:val="17"/>
        </w:rPr>
      </w:pPr>
    </w:p>
    <w:p>
      <w:pPr>
        <w:spacing w:before="0"/>
        <w:ind w:left="720" w:right="0" w:firstLine="0"/>
        <w:jc w:val="left"/>
        <w:rPr>
          <w:sz w:val="20"/>
        </w:rPr>
      </w:pPr>
      <w:r>
        <w:rPr>
          <w:sz w:val="20"/>
        </w:rPr>
        <w:t>Grant Type (</w:t>
      </w:r>
      <w:r>
        <w:rPr>
          <w:i/>
          <w:sz w:val="20"/>
        </w:rPr>
        <w:t>from </w:t>
      </w:r>
      <w:r>
        <w:rPr>
          <w:i/>
          <w:sz w:val="21"/>
        </w:rPr>
        <w:t>drop down </w:t>
      </w:r>
      <w:r>
        <w:rPr>
          <w:i/>
          <w:sz w:val="20"/>
        </w:rPr>
        <w:t>list</w:t>
      </w:r>
      <w:r>
        <w:rPr>
          <w:sz w:val="20"/>
        </w:rPr>
        <w:t>): Institutional, Cooperative, Training, Research, Emergency</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1"/>
        </w:rPr>
      </w:pPr>
    </w:p>
    <w:p>
      <w:pPr>
        <w:pStyle w:val="BodyText"/>
        <w:spacing w:before="1"/>
        <w:ind w:left="720"/>
      </w:pPr>
      <w:r>
        <w:rPr/>
        <w:t>All questions are limited to 250 words or less unless otherwise stated.</w:t>
      </w:r>
    </w:p>
    <w:p>
      <w:pPr>
        <w:spacing w:after="0"/>
        <w:sectPr>
          <w:type w:val="continuous"/>
          <w:pgSz w:w="12240" w:h="15840"/>
          <w:pgMar w:top="1300" w:bottom="1260" w:left="720" w:right="300"/>
        </w:sectPr>
      </w:pPr>
    </w:p>
    <w:p>
      <w:pPr>
        <w:pStyle w:val="Heading1"/>
      </w:pPr>
      <w:r>
        <w:rPr/>
        <w:t>Section 1—Executive Summary</w:t>
      </w:r>
    </w:p>
    <w:p>
      <w:pPr>
        <w:pStyle w:val="BodyText"/>
        <w:spacing w:before="233"/>
        <w:ind w:left="720" w:right="1136"/>
      </w:pPr>
      <w:r>
        <w:rPr>
          <w:b/>
        </w:rPr>
        <w:t>Q1. </w:t>
      </w:r>
      <w:r>
        <w:rPr/>
        <w:t>The goals of Titles III, V, and VII grants are to strengthen an institution’s capacity to serve low-income and minority students. Use the following questions to summarize how your grant is enabling your institution to fulfill the legislative intent of the Titles III, V, or VII program during the most recently completed grant period.</w:t>
      </w:r>
    </w:p>
    <w:p>
      <w:pPr>
        <w:pStyle w:val="BodyText"/>
        <w:spacing w:before="2"/>
      </w:pPr>
    </w:p>
    <w:p>
      <w:pPr>
        <w:pStyle w:val="BodyText"/>
        <w:ind w:left="1439"/>
      </w:pPr>
      <w:r>
        <w:rPr>
          <w:b/>
        </w:rPr>
        <w:t>Q1a. </w:t>
      </w:r>
      <w:r>
        <w:rPr/>
        <w:t>Summarize the impact your institution’s Titles III, V, or VII grant has had on enrollment this year.</w:t>
      </w:r>
    </w:p>
    <w:p>
      <w:pPr>
        <w:pStyle w:val="BodyText"/>
        <w:spacing w:before="7"/>
        <w:rPr>
          <w:sz w:val="19"/>
        </w:rPr>
      </w:pPr>
    </w:p>
    <w:p>
      <w:pPr>
        <w:pStyle w:val="BodyText"/>
        <w:spacing w:before="1"/>
        <w:ind w:left="1439" w:right="1440"/>
      </w:pPr>
      <w:r>
        <w:rPr>
          <w:b/>
        </w:rPr>
        <w:t>Q1b. </w:t>
      </w:r>
      <w:r>
        <w:rPr/>
        <w:t>Summarize the impact your institution’s Titles III, V, or VII grant has had on graduation rates this year.</w:t>
      </w:r>
    </w:p>
    <w:p>
      <w:pPr>
        <w:pStyle w:val="BodyText"/>
        <w:spacing w:before="1"/>
      </w:pPr>
    </w:p>
    <w:p>
      <w:pPr>
        <w:pStyle w:val="BodyText"/>
        <w:ind w:left="1439" w:right="2507"/>
      </w:pPr>
      <w:r>
        <w:rPr>
          <w:b/>
        </w:rPr>
        <w:t>Q1c. </w:t>
      </w:r>
      <w:r>
        <w:rPr/>
        <w:t>Summarize the impact your institution’s Titles III, V, or VII grant has had on student persistence/retention this year.</w:t>
      </w:r>
    </w:p>
    <w:p>
      <w:pPr>
        <w:pStyle w:val="BodyText"/>
        <w:spacing w:before="1"/>
      </w:pPr>
    </w:p>
    <w:p>
      <w:pPr>
        <w:pStyle w:val="BodyText"/>
        <w:ind w:left="1439"/>
      </w:pPr>
      <w:r>
        <w:rPr>
          <w:b/>
        </w:rPr>
        <w:t>Q1d. </w:t>
      </w:r>
      <w:r>
        <w:rPr/>
        <w:t>Summarize the impact your institution’s Titles III, V, or VII grant has had on fiscal stability this year.</w:t>
      </w:r>
    </w:p>
    <w:p>
      <w:pPr>
        <w:pStyle w:val="BodyText"/>
        <w:rPr>
          <w:sz w:val="22"/>
        </w:rPr>
      </w:pPr>
    </w:p>
    <w:p>
      <w:pPr>
        <w:pStyle w:val="BodyText"/>
        <w:spacing w:before="1"/>
        <w:rPr>
          <w:sz w:val="18"/>
        </w:rPr>
      </w:pPr>
    </w:p>
    <w:p>
      <w:pPr>
        <w:pStyle w:val="BodyText"/>
        <w:spacing w:before="1"/>
        <w:ind w:left="719" w:right="1316"/>
      </w:pPr>
      <w:r>
        <w:rPr>
          <w:b/>
        </w:rPr>
        <w:t>Q2. </w:t>
      </w:r>
      <w:r>
        <w:rPr/>
        <w:t>Based on the goals set forth in your comprehensive development plan and/or grant application, summarize the major milestones reached during this grant period.</w:t>
      </w:r>
    </w:p>
    <w:p>
      <w:pPr>
        <w:pStyle w:val="BodyText"/>
        <w:rPr>
          <w:sz w:val="22"/>
        </w:rPr>
      </w:pPr>
    </w:p>
    <w:p>
      <w:pPr>
        <w:pStyle w:val="BodyText"/>
        <w:spacing w:before="8"/>
        <w:rPr>
          <w:sz w:val="17"/>
        </w:rPr>
      </w:pPr>
    </w:p>
    <w:p>
      <w:pPr>
        <w:pStyle w:val="BodyText"/>
        <w:ind w:left="719" w:right="1721"/>
      </w:pPr>
      <w:r>
        <w:rPr>
          <w:b/>
        </w:rPr>
        <w:t>Q3. </w:t>
      </w:r>
      <w:r>
        <w:rPr/>
        <w:t>What additional ways do you think the Education Department can support you in implementing the grant project?</w:t>
      </w:r>
    </w:p>
    <w:p>
      <w:pPr>
        <w:pStyle w:val="BodyText"/>
        <w:rPr>
          <w:sz w:val="22"/>
        </w:rPr>
      </w:pPr>
    </w:p>
    <w:p>
      <w:pPr>
        <w:pStyle w:val="BodyText"/>
        <w:spacing w:before="2"/>
        <w:rPr>
          <w:sz w:val="18"/>
        </w:rPr>
      </w:pPr>
    </w:p>
    <w:p>
      <w:pPr>
        <w:pStyle w:val="BodyText"/>
        <w:ind w:left="719"/>
      </w:pPr>
      <w:r>
        <w:rPr>
          <w:b/>
        </w:rPr>
        <w:t>Q4. </w:t>
      </w:r>
      <w:r>
        <w:rPr/>
        <w:t>Has your institution’s project(s) contributed to evidence-based (a) research, (b) knowledge, (c) practice, and/or</w:t>
      </w:r>
    </w:p>
    <w:p>
      <w:pPr>
        <w:pStyle w:val="ListParagraph"/>
        <w:numPr>
          <w:ilvl w:val="0"/>
          <w:numId w:val="1"/>
        </w:numPr>
        <w:tabs>
          <w:tab w:pos="1004" w:val="left" w:leader="none"/>
        </w:tabs>
        <w:spacing w:line="240" w:lineRule="auto" w:before="0" w:after="0"/>
        <w:ind w:left="720" w:right="1446" w:hanging="1"/>
        <w:jc w:val="left"/>
        <w:rPr>
          <w:sz w:val="20"/>
        </w:rPr>
      </w:pPr>
      <w:r>
        <w:rPr>
          <w:sz w:val="20"/>
        </w:rPr>
        <w:t>policy over the past year? If so, how? Use quantifiable measures where possible. These may be</w:t>
      </w:r>
      <w:r>
        <w:rPr>
          <w:spacing w:val="-33"/>
          <w:sz w:val="20"/>
        </w:rPr>
        <w:t> </w:t>
      </w:r>
      <w:r>
        <w:rPr>
          <w:sz w:val="20"/>
        </w:rPr>
        <w:t>presentations, publications, program development, and recommendations for policy changes due to the</w:t>
      </w:r>
      <w:r>
        <w:rPr>
          <w:spacing w:val="-17"/>
          <w:sz w:val="20"/>
        </w:rPr>
        <w:t> </w:t>
      </w:r>
      <w:r>
        <w:rPr>
          <w:sz w:val="20"/>
        </w:rPr>
        <w:t>project.</w:t>
      </w:r>
    </w:p>
    <w:p>
      <w:pPr>
        <w:pStyle w:val="BodyText"/>
        <w:rPr>
          <w:sz w:val="22"/>
        </w:rPr>
      </w:pPr>
    </w:p>
    <w:p>
      <w:pPr>
        <w:pStyle w:val="BodyText"/>
        <w:spacing w:before="1"/>
        <w:rPr>
          <w:sz w:val="18"/>
        </w:rPr>
      </w:pPr>
    </w:p>
    <w:p>
      <w:pPr>
        <w:pStyle w:val="BodyText"/>
        <w:ind w:left="720" w:right="1273" w:hanging="1"/>
      </w:pPr>
      <w:r>
        <w:rPr>
          <w:b/>
        </w:rPr>
        <w:t>Q5. </w:t>
      </w:r>
      <w:r>
        <w:rPr/>
        <w:t>If your institution has experienced any unexpected outcomes because of this project, which affect, for better or worse, its capacity to fulfill the goals of the legislation, tell us about them here. Additionally, tell us about any challenges, such as natural and national disasters, that you have had during the reporting period or that you anticipate in the coming year which may affect your ability to meet the goals of your grant. Include, if applicable, your institution’s plans to combat these challenges.</w:t>
      </w:r>
    </w:p>
    <w:p>
      <w:pPr>
        <w:pStyle w:val="BodyText"/>
        <w:rPr>
          <w:sz w:val="22"/>
        </w:rPr>
      </w:pPr>
    </w:p>
    <w:p>
      <w:pPr>
        <w:pStyle w:val="BodyText"/>
        <w:spacing w:before="10"/>
        <w:rPr>
          <w:sz w:val="17"/>
        </w:rPr>
      </w:pPr>
    </w:p>
    <w:p>
      <w:pPr>
        <w:pStyle w:val="BodyText"/>
        <w:ind w:left="720" w:right="1927" w:hanging="1"/>
      </w:pPr>
      <w:r>
        <w:rPr>
          <w:b/>
        </w:rPr>
        <w:t>Q6. </w:t>
      </w:r>
      <w:r>
        <w:rPr/>
        <w:t>Under the competition for which your grant application was funded, did you respond to any Education Department evidence standards?</w:t>
      </w:r>
    </w:p>
    <w:p>
      <w:pPr>
        <w:pStyle w:val="BodyText"/>
        <w:spacing w:before="1"/>
        <w:ind w:left="720"/>
        <w:rPr>
          <w:rFonts w:ascii="Segoe UI Symbol" w:hAnsi="Segoe UI Symbol"/>
        </w:rPr>
      </w:pPr>
      <w:r>
        <w:rPr/>
        <w:t>Yes</w:t>
      </w:r>
      <w:r>
        <w:rPr>
          <w:rFonts w:ascii="Segoe UI Symbol" w:hAnsi="Segoe UI Symbol"/>
        </w:rPr>
        <w:t>☐ </w:t>
      </w:r>
      <w:r>
        <w:rPr/>
        <w:t>No</w:t>
      </w:r>
      <w:r>
        <w:rPr>
          <w:rFonts w:ascii="Segoe UI Symbol" w:hAnsi="Segoe UI Symbol"/>
        </w:rPr>
        <w:t>☐</w:t>
      </w:r>
    </w:p>
    <w:p>
      <w:pPr>
        <w:pStyle w:val="BodyText"/>
        <w:spacing w:line="225" w:lineRule="exact" w:before="227"/>
        <w:ind w:left="1438"/>
      </w:pPr>
      <w:r>
        <w:rPr>
          <w:b/>
        </w:rPr>
        <w:t>Q6a. </w:t>
      </w:r>
      <w:r>
        <w:rPr/>
        <w:t>Which Education Department evidence standard was required?</w:t>
      </w:r>
    </w:p>
    <w:p>
      <w:pPr>
        <w:pStyle w:val="ListParagraph"/>
        <w:numPr>
          <w:ilvl w:val="1"/>
          <w:numId w:val="1"/>
        </w:numPr>
        <w:tabs>
          <w:tab w:pos="1610" w:val="left" w:leader="none"/>
        </w:tabs>
        <w:spacing w:line="251" w:lineRule="exact" w:before="0" w:after="0"/>
        <w:ind w:left="1609" w:right="0" w:hanging="172"/>
        <w:jc w:val="left"/>
        <w:rPr>
          <w:sz w:val="20"/>
        </w:rPr>
      </w:pPr>
      <w:r>
        <w:rPr>
          <w:sz w:val="20"/>
        </w:rPr>
        <w:t>Demonstrates Rationale (Logic</w:t>
      </w:r>
      <w:r>
        <w:rPr>
          <w:spacing w:val="-7"/>
          <w:sz w:val="20"/>
        </w:rPr>
        <w:t> </w:t>
      </w:r>
      <w:r>
        <w:rPr>
          <w:spacing w:val="-2"/>
          <w:sz w:val="20"/>
        </w:rPr>
        <w:t>Model)</w:t>
      </w:r>
    </w:p>
    <w:p>
      <w:pPr>
        <w:pStyle w:val="ListParagraph"/>
        <w:numPr>
          <w:ilvl w:val="0"/>
          <w:numId w:val="2"/>
        </w:numPr>
        <w:tabs>
          <w:tab w:pos="1615" w:val="left" w:leader="none"/>
        </w:tabs>
        <w:spacing w:line="252" w:lineRule="exact" w:before="0" w:after="0"/>
        <w:ind w:left="1614" w:right="0" w:hanging="175"/>
        <w:jc w:val="left"/>
        <w:rPr>
          <w:sz w:val="20"/>
        </w:rPr>
      </w:pPr>
      <w:r>
        <w:rPr>
          <w:sz w:val="20"/>
        </w:rPr>
        <w:t>Evidence of</w:t>
      </w:r>
      <w:r>
        <w:rPr>
          <w:spacing w:val="-3"/>
          <w:sz w:val="20"/>
        </w:rPr>
        <w:t> </w:t>
      </w:r>
      <w:r>
        <w:rPr>
          <w:sz w:val="20"/>
        </w:rPr>
        <w:t>Promise</w:t>
      </w:r>
    </w:p>
    <w:p>
      <w:pPr>
        <w:pStyle w:val="ListParagraph"/>
        <w:numPr>
          <w:ilvl w:val="0"/>
          <w:numId w:val="2"/>
        </w:numPr>
        <w:tabs>
          <w:tab w:pos="1615" w:val="left" w:leader="none"/>
        </w:tabs>
        <w:spacing w:line="265" w:lineRule="exact" w:before="0" w:after="0"/>
        <w:ind w:left="1614" w:right="0" w:hanging="175"/>
        <w:jc w:val="left"/>
        <w:rPr>
          <w:sz w:val="20"/>
        </w:rPr>
      </w:pPr>
      <w:r>
        <w:rPr>
          <w:sz w:val="20"/>
        </w:rPr>
        <w:t>Moderate</w:t>
      </w:r>
      <w:r>
        <w:rPr>
          <w:spacing w:val="-2"/>
          <w:sz w:val="20"/>
        </w:rPr>
        <w:t> </w:t>
      </w:r>
      <w:r>
        <w:rPr>
          <w:sz w:val="20"/>
        </w:rPr>
        <w:t>Evidence</w:t>
      </w:r>
    </w:p>
    <w:p>
      <w:pPr>
        <w:pStyle w:val="ListParagraph"/>
        <w:numPr>
          <w:ilvl w:val="0"/>
          <w:numId w:val="2"/>
        </w:numPr>
        <w:tabs>
          <w:tab w:pos="1615" w:val="left" w:leader="none"/>
        </w:tabs>
        <w:spacing w:line="240" w:lineRule="auto" w:before="3" w:after="0"/>
        <w:ind w:left="1614" w:right="0" w:hanging="175"/>
        <w:jc w:val="left"/>
        <w:rPr>
          <w:sz w:val="20"/>
        </w:rPr>
      </w:pPr>
      <w:r>
        <w:rPr>
          <w:sz w:val="20"/>
        </w:rPr>
        <w:t>Strong</w:t>
      </w:r>
      <w:r>
        <w:rPr>
          <w:spacing w:val="-2"/>
          <w:sz w:val="20"/>
        </w:rPr>
        <w:t> </w:t>
      </w:r>
      <w:r>
        <w:rPr>
          <w:sz w:val="20"/>
        </w:rPr>
        <w:t>Evidence</w:t>
      </w:r>
    </w:p>
    <w:p>
      <w:pPr>
        <w:pStyle w:val="BodyText"/>
        <w:spacing w:before="228"/>
        <w:ind w:left="1440" w:right="1234"/>
      </w:pPr>
      <w:r>
        <w:rPr>
          <w:b/>
        </w:rPr>
        <w:t>Q6b. </w:t>
      </w:r>
      <w:r>
        <w:rPr/>
        <w:t>Please cite the study/studies you included in your application to address the evidence standard. What specifically was the evidence-based intervention you proposed to implement in your funded application?</w:t>
      </w:r>
    </w:p>
    <w:p>
      <w:pPr>
        <w:pStyle w:val="BodyText"/>
        <w:spacing w:before="2"/>
      </w:pPr>
    </w:p>
    <w:p>
      <w:pPr>
        <w:pStyle w:val="BodyText"/>
        <w:ind w:left="1439" w:right="3924"/>
        <w:rPr>
          <w:rFonts w:ascii="Segoe UI Symbol" w:hAnsi="Segoe UI Symbol"/>
        </w:rPr>
      </w:pPr>
      <w:r>
        <w:rPr>
          <w:b/>
        </w:rPr>
        <w:t>Q6c. </w:t>
      </w:r>
      <w:r>
        <w:rPr/>
        <w:t>Are you implementing the evidence-based intervention as planned? Yes</w:t>
      </w:r>
      <w:r>
        <w:rPr>
          <w:rFonts w:ascii="Segoe UI Symbol" w:hAnsi="Segoe UI Symbol"/>
        </w:rPr>
        <w:t>☐ </w:t>
      </w:r>
      <w:r>
        <w:rPr/>
        <w:t>No</w:t>
      </w:r>
      <w:r>
        <w:rPr>
          <w:rFonts w:ascii="Segoe UI Symbol" w:hAnsi="Segoe UI Symbol"/>
        </w:rPr>
        <w:t>☐</w:t>
      </w:r>
    </w:p>
    <w:p>
      <w:pPr>
        <w:spacing w:after="0"/>
        <w:rPr>
          <w:rFonts w:ascii="Segoe UI Symbol" w:hAnsi="Segoe UI Symbol"/>
        </w:rPr>
        <w:sectPr>
          <w:pgSz w:w="12240" w:h="15840"/>
          <w:pgMar w:header="0" w:footer="1065" w:top="1500" w:bottom="1260" w:left="720" w:right="300"/>
        </w:sectPr>
      </w:pPr>
    </w:p>
    <w:p>
      <w:pPr>
        <w:pStyle w:val="BodyText"/>
        <w:spacing w:before="80"/>
        <w:ind w:left="1439" w:right="1641"/>
      </w:pPr>
      <w:r>
        <w:rPr>
          <w:b/>
        </w:rPr>
        <w:t>Q6d. </w:t>
      </w:r>
      <w:r>
        <w:rPr/>
        <w:t>If no, what challenges have occurred that affected your ability to implement the evidence-based intervention as specified in your proposed plan? What has your institution done to address those challenges?</w:t>
      </w:r>
    </w:p>
    <w:p>
      <w:pPr>
        <w:pStyle w:val="BodyText"/>
        <w:spacing w:before="2"/>
      </w:pPr>
    </w:p>
    <w:p>
      <w:pPr>
        <w:pStyle w:val="BodyText"/>
        <w:ind w:left="1439"/>
      </w:pPr>
      <w:r>
        <w:rPr>
          <w:b/>
        </w:rPr>
        <w:t>Q6e. </w:t>
      </w:r>
      <w:r>
        <w:rPr/>
        <w:t>Describe the actual results of the intervention during the reporting period.</w:t>
      </w:r>
    </w:p>
    <w:p>
      <w:pPr>
        <w:pStyle w:val="BodyText"/>
        <w:rPr>
          <w:sz w:val="22"/>
        </w:rPr>
      </w:pPr>
    </w:p>
    <w:p>
      <w:pPr>
        <w:pStyle w:val="BodyText"/>
        <w:spacing w:before="8"/>
        <w:rPr>
          <w:sz w:val="17"/>
        </w:rPr>
      </w:pPr>
    </w:p>
    <w:p>
      <w:pPr>
        <w:pStyle w:val="BodyText"/>
        <w:ind w:left="719" w:right="4600" w:hanging="1"/>
        <w:rPr>
          <w:rFonts w:ascii="Segoe UI Symbol" w:hAnsi="Segoe UI Symbol"/>
        </w:rPr>
      </w:pPr>
      <w:r>
        <w:rPr>
          <w:b/>
        </w:rPr>
        <w:t>Q7. </w:t>
      </w:r>
      <w:r>
        <w:rPr/>
        <w:t>Have you conducted any formative evaluation relating to your grant? Yes</w:t>
      </w:r>
      <w:r>
        <w:rPr>
          <w:rFonts w:ascii="Segoe UI Symbol" w:hAnsi="Segoe UI Symbol"/>
        </w:rPr>
        <w:t>☐ </w:t>
      </w:r>
      <w:r>
        <w:rPr/>
        <w:t>No</w:t>
      </w:r>
      <w:r>
        <w:rPr>
          <w:rFonts w:ascii="Segoe UI Symbol" w:hAnsi="Segoe UI Symbol"/>
        </w:rPr>
        <w:t>☐</w:t>
      </w:r>
    </w:p>
    <w:p>
      <w:pPr>
        <w:pStyle w:val="BodyText"/>
        <w:spacing w:before="234"/>
        <w:ind w:left="1439"/>
      </w:pPr>
      <w:r>
        <w:rPr>
          <w:b/>
        </w:rPr>
        <w:t>Q7a. </w:t>
      </w:r>
      <w:r>
        <w:rPr/>
        <w:t>If yes, summarize the results of the formative evaluation.</w:t>
      </w:r>
    </w:p>
    <w:p>
      <w:pPr>
        <w:pStyle w:val="BodyText"/>
        <w:spacing w:before="7"/>
        <w:rPr>
          <w:sz w:val="19"/>
        </w:rPr>
      </w:pPr>
    </w:p>
    <w:p>
      <w:pPr>
        <w:pStyle w:val="BodyText"/>
        <w:ind w:left="1440" w:right="1745"/>
      </w:pPr>
      <w:r>
        <w:rPr>
          <w:b/>
        </w:rPr>
        <w:t>Q7b. </w:t>
      </w:r>
      <w:r>
        <w:rPr/>
        <w:t>Have the results of the formative evaluation yielded any improvements in your projects and/or campus?</w:t>
      </w:r>
    </w:p>
    <w:p>
      <w:pPr>
        <w:pStyle w:val="BodyText"/>
        <w:rPr>
          <w:sz w:val="22"/>
        </w:rPr>
      </w:pPr>
    </w:p>
    <w:p>
      <w:pPr>
        <w:pStyle w:val="BodyText"/>
        <w:spacing w:before="2"/>
        <w:rPr>
          <w:sz w:val="18"/>
        </w:rPr>
      </w:pPr>
    </w:p>
    <w:p>
      <w:pPr>
        <w:pStyle w:val="BodyText"/>
        <w:ind w:left="720" w:right="1805"/>
      </w:pPr>
      <w:r>
        <w:rPr>
          <w:b/>
        </w:rPr>
        <w:t>Q8. </w:t>
      </w:r>
      <w:r>
        <w:rPr/>
        <w:t>If you have conducted any other program evaluation, assessment, or research related to the grant, please summarize your results.</w:t>
      </w:r>
    </w:p>
    <w:p>
      <w:pPr>
        <w:pStyle w:val="BodyText"/>
        <w:rPr>
          <w:sz w:val="22"/>
        </w:rPr>
      </w:pPr>
    </w:p>
    <w:p>
      <w:pPr>
        <w:pStyle w:val="BodyText"/>
        <w:spacing w:before="2"/>
        <w:rPr>
          <w:sz w:val="18"/>
        </w:rPr>
      </w:pPr>
    </w:p>
    <w:p>
      <w:pPr>
        <w:pStyle w:val="BodyText"/>
        <w:ind w:left="720" w:right="1259"/>
      </w:pPr>
      <w:r>
        <w:rPr>
          <w:b/>
        </w:rPr>
        <w:t>Q9. </w:t>
      </w:r>
      <w:r>
        <w:rPr/>
        <w:t>Please attach any evaluation results including formative evaluations, summative evaluations, journal articles, presentations, and publications relating to your grant projects. These documents may provide greater detail of your results, or items that you would like to highlight. Please indicate if the assessments were conducted by an evaluator hired specifically to monitor the grant, your institution’s research office, or grant personnel (director, etc.).</w:t>
      </w:r>
    </w:p>
    <w:p>
      <w:pPr>
        <w:spacing w:after="0"/>
        <w:sectPr>
          <w:pgSz w:w="12240" w:h="15840"/>
          <w:pgMar w:header="0" w:footer="1065" w:top="1480" w:bottom="1260" w:left="720" w:right="300"/>
        </w:sectPr>
      </w:pPr>
    </w:p>
    <w:p>
      <w:pPr>
        <w:pStyle w:val="Heading1"/>
      </w:pPr>
      <w:r>
        <w:rPr/>
        <w:t>Section 2—Institutional Profile</w:t>
      </w:r>
    </w:p>
    <w:p>
      <w:pPr>
        <w:pStyle w:val="Heading4"/>
        <w:spacing w:before="243"/>
        <w:rPr>
          <w:u w:val="none"/>
        </w:rPr>
      </w:pPr>
      <w:r>
        <w:rPr>
          <w:u w:val="single"/>
        </w:rPr>
        <w:t>Institutional Measures (GPRA indicators):</w:t>
      </w:r>
    </w:p>
    <w:p>
      <w:pPr>
        <w:pStyle w:val="BodyText"/>
        <w:spacing w:before="173"/>
        <w:ind w:left="719" w:right="1150"/>
      </w:pPr>
      <w:r>
        <w:rPr/>
        <w:t>Complete the following table based on this grant year’s data. “Total Fall Enrollment” and “Fall-to Fall Retention %” will be from your institution’s most recently available data. Prior year data are pre-filled but may be corrected.</w:t>
      </w:r>
    </w:p>
    <w:p>
      <w:pPr>
        <w:pStyle w:val="BodyText"/>
        <w:spacing w:before="3"/>
        <w:rPr>
          <w:sz w:val="24"/>
        </w:rPr>
      </w:pPr>
    </w:p>
    <w:tbl>
      <w:tblPr>
        <w:tblW w:w="0" w:type="auto"/>
        <w:jc w:val="left"/>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56"/>
        <w:gridCol w:w="926"/>
        <w:gridCol w:w="988"/>
        <w:gridCol w:w="988"/>
        <w:gridCol w:w="902"/>
        <w:gridCol w:w="897"/>
        <w:gridCol w:w="988"/>
      </w:tblGrid>
      <w:tr>
        <w:trPr>
          <w:trHeight w:val="368" w:hRule="atLeast"/>
        </w:trPr>
        <w:tc>
          <w:tcPr>
            <w:tcW w:w="2856" w:type="dxa"/>
          </w:tcPr>
          <w:p>
            <w:pPr>
              <w:pStyle w:val="TableParagraph"/>
              <w:spacing w:line="182" w:lineRule="exact" w:before="2"/>
              <w:ind w:left="921" w:right="877" w:firstLine="151"/>
              <w:rPr>
                <w:sz w:val="16"/>
              </w:rPr>
            </w:pPr>
            <w:r>
              <w:rPr>
                <w:sz w:val="16"/>
              </w:rPr>
              <w:t>Grant Year Collection Year</w:t>
            </w:r>
          </w:p>
        </w:tc>
        <w:tc>
          <w:tcPr>
            <w:tcW w:w="926" w:type="dxa"/>
          </w:tcPr>
          <w:p>
            <w:pPr>
              <w:pStyle w:val="TableParagraph"/>
              <w:spacing w:line="182" w:lineRule="exact" w:before="2"/>
              <w:ind w:left="267" w:right="108" w:hanging="120"/>
              <w:rPr>
                <w:sz w:val="16"/>
              </w:rPr>
            </w:pPr>
            <w:r>
              <w:rPr>
                <w:sz w:val="16"/>
              </w:rPr>
              <w:t>Pre-Grant 20XX</w:t>
            </w:r>
          </w:p>
        </w:tc>
        <w:tc>
          <w:tcPr>
            <w:tcW w:w="988" w:type="dxa"/>
          </w:tcPr>
          <w:p>
            <w:pPr>
              <w:pStyle w:val="TableParagraph"/>
              <w:spacing w:line="182" w:lineRule="exact" w:before="2"/>
              <w:ind w:left="296" w:right="241" w:hanging="20"/>
              <w:rPr>
                <w:sz w:val="16"/>
              </w:rPr>
            </w:pPr>
            <w:r>
              <w:rPr>
                <w:sz w:val="16"/>
              </w:rPr>
              <w:t>Year 1 20XX</w:t>
            </w:r>
          </w:p>
        </w:tc>
        <w:tc>
          <w:tcPr>
            <w:tcW w:w="988" w:type="dxa"/>
          </w:tcPr>
          <w:p>
            <w:pPr>
              <w:pStyle w:val="TableParagraph"/>
              <w:spacing w:line="182" w:lineRule="exact" w:before="2"/>
              <w:ind w:left="297" w:right="240" w:hanging="20"/>
              <w:rPr>
                <w:sz w:val="16"/>
              </w:rPr>
            </w:pPr>
            <w:r>
              <w:rPr>
                <w:sz w:val="16"/>
              </w:rPr>
              <w:t>Year 2 20XX</w:t>
            </w:r>
          </w:p>
        </w:tc>
        <w:tc>
          <w:tcPr>
            <w:tcW w:w="902" w:type="dxa"/>
          </w:tcPr>
          <w:p>
            <w:pPr>
              <w:pStyle w:val="TableParagraph"/>
              <w:spacing w:line="182" w:lineRule="exact" w:before="2"/>
              <w:ind w:left="258" w:right="193" w:hanging="20"/>
              <w:rPr>
                <w:sz w:val="16"/>
              </w:rPr>
            </w:pPr>
            <w:r>
              <w:rPr>
                <w:sz w:val="16"/>
              </w:rPr>
              <w:t>Year 3 20XX</w:t>
            </w:r>
          </w:p>
        </w:tc>
        <w:tc>
          <w:tcPr>
            <w:tcW w:w="897" w:type="dxa"/>
          </w:tcPr>
          <w:p>
            <w:pPr>
              <w:pStyle w:val="TableParagraph"/>
              <w:spacing w:line="182" w:lineRule="exact" w:before="2"/>
              <w:ind w:left="253" w:right="193" w:hanging="20"/>
              <w:rPr>
                <w:sz w:val="16"/>
              </w:rPr>
            </w:pPr>
            <w:r>
              <w:rPr>
                <w:sz w:val="16"/>
              </w:rPr>
              <w:t>Year 4 20XX</w:t>
            </w:r>
          </w:p>
        </w:tc>
        <w:tc>
          <w:tcPr>
            <w:tcW w:w="988" w:type="dxa"/>
          </w:tcPr>
          <w:p>
            <w:pPr>
              <w:pStyle w:val="TableParagraph"/>
              <w:spacing w:line="182" w:lineRule="exact" w:before="2"/>
              <w:ind w:left="304" w:right="233" w:hanging="20"/>
              <w:rPr>
                <w:sz w:val="16"/>
              </w:rPr>
            </w:pPr>
            <w:r>
              <w:rPr>
                <w:sz w:val="16"/>
              </w:rPr>
              <w:t>Year 5 20XX</w:t>
            </w:r>
          </w:p>
        </w:tc>
      </w:tr>
      <w:tr>
        <w:trPr>
          <w:trHeight w:val="201" w:hRule="atLeast"/>
        </w:trPr>
        <w:tc>
          <w:tcPr>
            <w:tcW w:w="2856" w:type="dxa"/>
            <w:tcBorders>
              <w:top w:val="nil"/>
              <w:left w:val="nil"/>
              <w:bottom w:val="nil"/>
              <w:right w:val="nil"/>
            </w:tcBorders>
            <w:shd w:val="clear" w:color="auto" w:fill="000000"/>
          </w:tcPr>
          <w:p>
            <w:pPr>
              <w:pStyle w:val="TableParagraph"/>
              <w:rPr>
                <w:sz w:val="14"/>
              </w:rPr>
            </w:pPr>
          </w:p>
        </w:tc>
        <w:tc>
          <w:tcPr>
            <w:tcW w:w="926" w:type="dxa"/>
            <w:tcBorders>
              <w:top w:val="nil"/>
              <w:left w:val="nil"/>
              <w:bottom w:val="nil"/>
              <w:right w:val="nil"/>
            </w:tcBorders>
            <w:shd w:val="clear" w:color="auto" w:fill="000000"/>
          </w:tcPr>
          <w:p>
            <w:pPr>
              <w:pStyle w:val="TableParagraph"/>
              <w:rPr>
                <w:sz w:val="14"/>
              </w:rPr>
            </w:pPr>
          </w:p>
        </w:tc>
        <w:tc>
          <w:tcPr>
            <w:tcW w:w="988" w:type="dxa"/>
            <w:tcBorders>
              <w:top w:val="nil"/>
              <w:left w:val="nil"/>
              <w:bottom w:val="nil"/>
              <w:right w:val="nil"/>
            </w:tcBorders>
            <w:shd w:val="clear" w:color="auto" w:fill="000000"/>
          </w:tcPr>
          <w:p>
            <w:pPr>
              <w:pStyle w:val="TableParagraph"/>
              <w:rPr>
                <w:sz w:val="14"/>
              </w:rPr>
            </w:pPr>
          </w:p>
        </w:tc>
        <w:tc>
          <w:tcPr>
            <w:tcW w:w="988" w:type="dxa"/>
            <w:tcBorders>
              <w:top w:val="nil"/>
              <w:left w:val="nil"/>
              <w:bottom w:val="nil"/>
              <w:right w:val="nil"/>
            </w:tcBorders>
            <w:shd w:val="clear" w:color="auto" w:fill="000000"/>
          </w:tcPr>
          <w:p>
            <w:pPr>
              <w:pStyle w:val="TableParagraph"/>
              <w:rPr>
                <w:sz w:val="14"/>
              </w:rPr>
            </w:pPr>
          </w:p>
        </w:tc>
        <w:tc>
          <w:tcPr>
            <w:tcW w:w="902" w:type="dxa"/>
            <w:tcBorders>
              <w:top w:val="nil"/>
              <w:left w:val="nil"/>
              <w:bottom w:val="nil"/>
              <w:right w:val="nil"/>
            </w:tcBorders>
            <w:shd w:val="clear" w:color="auto" w:fill="000000"/>
          </w:tcPr>
          <w:p>
            <w:pPr>
              <w:pStyle w:val="TableParagraph"/>
              <w:rPr>
                <w:sz w:val="14"/>
              </w:rPr>
            </w:pPr>
          </w:p>
        </w:tc>
        <w:tc>
          <w:tcPr>
            <w:tcW w:w="897" w:type="dxa"/>
            <w:tcBorders>
              <w:top w:val="nil"/>
              <w:left w:val="nil"/>
              <w:bottom w:val="nil"/>
              <w:right w:val="nil"/>
            </w:tcBorders>
            <w:shd w:val="clear" w:color="auto" w:fill="000000"/>
          </w:tcPr>
          <w:p>
            <w:pPr>
              <w:pStyle w:val="TableParagraph"/>
              <w:rPr>
                <w:sz w:val="14"/>
              </w:rPr>
            </w:pPr>
          </w:p>
        </w:tc>
        <w:tc>
          <w:tcPr>
            <w:tcW w:w="988" w:type="dxa"/>
            <w:tcBorders>
              <w:top w:val="nil"/>
              <w:left w:val="nil"/>
              <w:bottom w:val="nil"/>
              <w:right w:val="nil"/>
            </w:tcBorders>
            <w:shd w:val="clear" w:color="auto" w:fill="000000"/>
          </w:tcPr>
          <w:p>
            <w:pPr>
              <w:pStyle w:val="TableParagraph"/>
              <w:rPr>
                <w:sz w:val="14"/>
              </w:rPr>
            </w:pPr>
          </w:p>
        </w:tc>
      </w:tr>
      <w:tr>
        <w:trPr>
          <w:trHeight w:val="186" w:hRule="atLeast"/>
        </w:trPr>
        <w:tc>
          <w:tcPr>
            <w:tcW w:w="2856" w:type="dxa"/>
            <w:tcBorders>
              <w:top w:val="nil"/>
            </w:tcBorders>
          </w:tcPr>
          <w:p>
            <w:pPr>
              <w:pStyle w:val="TableParagraph"/>
              <w:spacing w:line="167" w:lineRule="exact"/>
              <w:ind w:left="110"/>
              <w:rPr>
                <w:sz w:val="16"/>
              </w:rPr>
            </w:pPr>
            <w:r>
              <w:rPr>
                <w:sz w:val="16"/>
              </w:rPr>
              <w:t>Total Fall Enrollment (#)</w:t>
            </w:r>
          </w:p>
        </w:tc>
        <w:tc>
          <w:tcPr>
            <w:tcW w:w="926" w:type="dxa"/>
            <w:tcBorders>
              <w:top w:val="nil"/>
            </w:tcBorders>
          </w:tcPr>
          <w:p>
            <w:pPr>
              <w:pStyle w:val="TableParagraph"/>
              <w:rPr>
                <w:sz w:val="12"/>
              </w:rPr>
            </w:pPr>
          </w:p>
        </w:tc>
        <w:tc>
          <w:tcPr>
            <w:tcW w:w="988" w:type="dxa"/>
            <w:tcBorders>
              <w:top w:val="nil"/>
            </w:tcBorders>
          </w:tcPr>
          <w:p>
            <w:pPr>
              <w:pStyle w:val="TableParagraph"/>
              <w:rPr>
                <w:sz w:val="12"/>
              </w:rPr>
            </w:pPr>
          </w:p>
        </w:tc>
        <w:tc>
          <w:tcPr>
            <w:tcW w:w="988" w:type="dxa"/>
            <w:tcBorders>
              <w:top w:val="nil"/>
            </w:tcBorders>
          </w:tcPr>
          <w:p>
            <w:pPr>
              <w:pStyle w:val="TableParagraph"/>
              <w:rPr>
                <w:sz w:val="12"/>
              </w:rPr>
            </w:pPr>
          </w:p>
        </w:tc>
        <w:tc>
          <w:tcPr>
            <w:tcW w:w="902" w:type="dxa"/>
            <w:tcBorders>
              <w:top w:val="nil"/>
            </w:tcBorders>
          </w:tcPr>
          <w:p>
            <w:pPr>
              <w:pStyle w:val="TableParagraph"/>
              <w:rPr>
                <w:sz w:val="12"/>
              </w:rPr>
            </w:pPr>
          </w:p>
        </w:tc>
        <w:tc>
          <w:tcPr>
            <w:tcW w:w="897" w:type="dxa"/>
            <w:tcBorders>
              <w:top w:val="nil"/>
            </w:tcBorders>
          </w:tcPr>
          <w:p>
            <w:pPr>
              <w:pStyle w:val="TableParagraph"/>
              <w:rPr>
                <w:sz w:val="12"/>
              </w:rPr>
            </w:pPr>
          </w:p>
        </w:tc>
        <w:tc>
          <w:tcPr>
            <w:tcW w:w="988" w:type="dxa"/>
            <w:tcBorders>
              <w:top w:val="nil"/>
            </w:tcBorders>
          </w:tcPr>
          <w:p>
            <w:pPr>
              <w:pStyle w:val="TableParagraph"/>
              <w:rPr>
                <w:sz w:val="12"/>
              </w:rPr>
            </w:pPr>
          </w:p>
        </w:tc>
      </w:tr>
      <w:tr>
        <w:trPr>
          <w:trHeight w:val="181" w:hRule="atLeast"/>
        </w:trPr>
        <w:tc>
          <w:tcPr>
            <w:tcW w:w="2856" w:type="dxa"/>
          </w:tcPr>
          <w:p>
            <w:pPr>
              <w:pStyle w:val="TableParagraph"/>
              <w:spacing w:line="162" w:lineRule="exact"/>
              <w:ind w:left="110"/>
              <w:rPr>
                <w:sz w:val="16"/>
              </w:rPr>
            </w:pPr>
            <w:r>
              <w:rPr>
                <w:sz w:val="16"/>
              </w:rPr>
              <w:t>Fall-to-Fall Retention (%)</w:t>
            </w:r>
          </w:p>
        </w:tc>
        <w:tc>
          <w:tcPr>
            <w:tcW w:w="926" w:type="dxa"/>
          </w:tcPr>
          <w:p>
            <w:pPr>
              <w:pStyle w:val="TableParagraph"/>
              <w:rPr>
                <w:sz w:val="12"/>
              </w:rPr>
            </w:pPr>
          </w:p>
        </w:tc>
        <w:tc>
          <w:tcPr>
            <w:tcW w:w="988" w:type="dxa"/>
          </w:tcPr>
          <w:p>
            <w:pPr>
              <w:pStyle w:val="TableParagraph"/>
              <w:rPr>
                <w:sz w:val="12"/>
              </w:rPr>
            </w:pPr>
          </w:p>
        </w:tc>
        <w:tc>
          <w:tcPr>
            <w:tcW w:w="988" w:type="dxa"/>
          </w:tcPr>
          <w:p>
            <w:pPr>
              <w:pStyle w:val="TableParagraph"/>
              <w:rPr>
                <w:sz w:val="12"/>
              </w:rPr>
            </w:pPr>
          </w:p>
        </w:tc>
        <w:tc>
          <w:tcPr>
            <w:tcW w:w="902" w:type="dxa"/>
          </w:tcPr>
          <w:p>
            <w:pPr>
              <w:pStyle w:val="TableParagraph"/>
              <w:rPr>
                <w:sz w:val="12"/>
              </w:rPr>
            </w:pPr>
          </w:p>
        </w:tc>
        <w:tc>
          <w:tcPr>
            <w:tcW w:w="897" w:type="dxa"/>
          </w:tcPr>
          <w:p>
            <w:pPr>
              <w:pStyle w:val="TableParagraph"/>
              <w:rPr>
                <w:sz w:val="12"/>
              </w:rPr>
            </w:pPr>
          </w:p>
        </w:tc>
        <w:tc>
          <w:tcPr>
            <w:tcW w:w="988" w:type="dxa"/>
          </w:tcPr>
          <w:p>
            <w:pPr>
              <w:pStyle w:val="TableParagraph"/>
              <w:rPr>
                <w:sz w:val="12"/>
              </w:rPr>
            </w:pPr>
          </w:p>
        </w:tc>
      </w:tr>
      <w:tr>
        <w:trPr>
          <w:trHeight w:val="186" w:hRule="atLeast"/>
        </w:trPr>
        <w:tc>
          <w:tcPr>
            <w:tcW w:w="2856" w:type="dxa"/>
          </w:tcPr>
          <w:p>
            <w:pPr>
              <w:pStyle w:val="TableParagraph"/>
              <w:spacing w:line="166" w:lineRule="exact"/>
              <w:ind w:left="110"/>
              <w:rPr>
                <w:sz w:val="16"/>
              </w:rPr>
            </w:pPr>
            <w:r>
              <w:rPr>
                <w:sz w:val="16"/>
              </w:rPr>
              <w:t>2-Year Graduation Rate (%) (2-Yr only)</w:t>
            </w:r>
          </w:p>
        </w:tc>
        <w:tc>
          <w:tcPr>
            <w:tcW w:w="926" w:type="dxa"/>
          </w:tcPr>
          <w:p>
            <w:pPr>
              <w:pStyle w:val="TableParagraph"/>
              <w:rPr>
                <w:sz w:val="12"/>
              </w:rPr>
            </w:pPr>
          </w:p>
        </w:tc>
        <w:tc>
          <w:tcPr>
            <w:tcW w:w="988" w:type="dxa"/>
          </w:tcPr>
          <w:p>
            <w:pPr>
              <w:pStyle w:val="TableParagraph"/>
              <w:rPr>
                <w:sz w:val="12"/>
              </w:rPr>
            </w:pPr>
          </w:p>
        </w:tc>
        <w:tc>
          <w:tcPr>
            <w:tcW w:w="988" w:type="dxa"/>
          </w:tcPr>
          <w:p>
            <w:pPr>
              <w:pStyle w:val="TableParagraph"/>
              <w:rPr>
                <w:sz w:val="12"/>
              </w:rPr>
            </w:pPr>
          </w:p>
        </w:tc>
        <w:tc>
          <w:tcPr>
            <w:tcW w:w="902" w:type="dxa"/>
          </w:tcPr>
          <w:p>
            <w:pPr>
              <w:pStyle w:val="TableParagraph"/>
              <w:rPr>
                <w:sz w:val="12"/>
              </w:rPr>
            </w:pPr>
          </w:p>
        </w:tc>
        <w:tc>
          <w:tcPr>
            <w:tcW w:w="897" w:type="dxa"/>
          </w:tcPr>
          <w:p>
            <w:pPr>
              <w:pStyle w:val="TableParagraph"/>
              <w:rPr>
                <w:sz w:val="12"/>
              </w:rPr>
            </w:pPr>
          </w:p>
        </w:tc>
        <w:tc>
          <w:tcPr>
            <w:tcW w:w="988" w:type="dxa"/>
          </w:tcPr>
          <w:p>
            <w:pPr>
              <w:pStyle w:val="TableParagraph"/>
              <w:rPr>
                <w:sz w:val="12"/>
              </w:rPr>
            </w:pPr>
          </w:p>
        </w:tc>
      </w:tr>
      <w:tr>
        <w:trPr>
          <w:trHeight w:val="181" w:hRule="atLeast"/>
        </w:trPr>
        <w:tc>
          <w:tcPr>
            <w:tcW w:w="2856" w:type="dxa"/>
          </w:tcPr>
          <w:p>
            <w:pPr>
              <w:pStyle w:val="TableParagraph"/>
              <w:spacing w:line="162" w:lineRule="exact"/>
              <w:ind w:left="110"/>
              <w:rPr>
                <w:sz w:val="16"/>
              </w:rPr>
            </w:pPr>
            <w:r>
              <w:rPr>
                <w:sz w:val="16"/>
              </w:rPr>
              <w:t>4-Year Graduation Rate (%) (2- &amp; 4-Yr)</w:t>
            </w:r>
          </w:p>
        </w:tc>
        <w:tc>
          <w:tcPr>
            <w:tcW w:w="926" w:type="dxa"/>
          </w:tcPr>
          <w:p>
            <w:pPr>
              <w:pStyle w:val="TableParagraph"/>
              <w:rPr>
                <w:sz w:val="12"/>
              </w:rPr>
            </w:pPr>
          </w:p>
        </w:tc>
        <w:tc>
          <w:tcPr>
            <w:tcW w:w="988" w:type="dxa"/>
          </w:tcPr>
          <w:p>
            <w:pPr>
              <w:pStyle w:val="TableParagraph"/>
              <w:rPr>
                <w:sz w:val="12"/>
              </w:rPr>
            </w:pPr>
          </w:p>
        </w:tc>
        <w:tc>
          <w:tcPr>
            <w:tcW w:w="988" w:type="dxa"/>
          </w:tcPr>
          <w:p>
            <w:pPr>
              <w:pStyle w:val="TableParagraph"/>
              <w:rPr>
                <w:sz w:val="12"/>
              </w:rPr>
            </w:pPr>
          </w:p>
        </w:tc>
        <w:tc>
          <w:tcPr>
            <w:tcW w:w="902" w:type="dxa"/>
          </w:tcPr>
          <w:p>
            <w:pPr>
              <w:pStyle w:val="TableParagraph"/>
              <w:rPr>
                <w:sz w:val="12"/>
              </w:rPr>
            </w:pPr>
          </w:p>
        </w:tc>
        <w:tc>
          <w:tcPr>
            <w:tcW w:w="897" w:type="dxa"/>
          </w:tcPr>
          <w:p>
            <w:pPr>
              <w:pStyle w:val="TableParagraph"/>
              <w:rPr>
                <w:sz w:val="12"/>
              </w:rPr>
            </w:pPr>
          </w:p>
        </w:tc>
        <w:tc>
          <w:tcPr>
            <w:tcW w:w="988" w:type="dxa"/>
          </w:tcPr>
          <w:p>
            <w:pPr>
              <w:pStyle w:val="TableParagraph"/>
              <w:rPr>
                <w:sz w:val="12"/>
              </w:rPr>
            </w:pPr>
          </w:p>
        </w:tc>
      </w:tr>
      <w:tr>
        <w:trPr>
          <w:trHeight w:val="186" w:hRule="atLeast"/>
        </w:trPr>
        <w:tc>
          <w:tcPr>
            <w:tcW w:w="2856" w:type="dxa"/>
          </w:tcPr>
          <w:p>
            <w:pPr>
              <w:pStyle w:val="TableParagraph"/>
              <w:spacing w:line="166" w:lineRule="exact"/>
              <w:ind w:left="110"/>
              <w:rPr>
                <w:sz w:val="16"/>
              </w:rPr>
            </w:pPr>
            <w:r>
              <w:rPr>
                <w:sz w:val="16"/>
              </w:rPr>
              <w:t>6-Year Graduation Rate (%) (4-Yr only)</w:t>
            </w:r>
          </w:p>
        </w:tc>
        <w:tc>
          <w:tcPr>
            <w:tcW w:w="926" w:type="dxa"/>
          </w:tcPr>
          <w:p>
            <w:pPr>
              <w:pStyle w:val="TableParagraph"/>
              <w:rPr>
                <w:sz w:val="12"/>
              </w:rPr>
            </w:pPr>
          </w:p>
        </w:tc>
        <w:tc>
          <w:tcPr>
            <w:tcW w:w="988" w:type="dxa"/>
          </w:tcPr>
          <w:p>
            <w:pPr>
              <w:pStyle w:val="TableParagraph"/>
              <w:rPr>
                <w:sz w:val="12"/>
              </w:rPr>
            </w:pPr>
          </w:p>
        </w:tc>
        <w:tc>
          <w:tcPr>
            <w:tcW w:w="988" w:type="dxa"/>
          </w:tcPr>
          <w:p>
            <w:pPr>
              <w:pStyle w:val="TableParagraph"/>
              <w:rPr>
                <w:sz w:val="12"/>
              </w:rPr>
            </w:pPr>
          </w:p>
        </w:tc>
        <w:tc>
          <w:tcPr>
            <w:tcW w:w="902" w:type="dxa"/>
          </w:tcPr>
          <w:p>
            <w:pPr>
              <w:pStyle w:val="TableParagraph"/>
              <w:rPr>
                <w:sz w:val="12"/>
              </w:rPr>
            </w:pPr>
          </w:p>
        </w:tc>
        <w:tc>
          <w:tcPr>
            <w:tcW w:w="897" w:type="dxa"/>
          </w:tcPr>
          <w:p>
            <w:pPr>
              <w:pStyle w:val="TableParagraph"/>
              <w:rPr>
                <w:sz w:val="12"/>
              </w:rPr>
            </w:pPr>
          </w:p>
        </w:tc>
        <w:tc>
          <w:tcPr>
            <w:tcW w:w="988" w:type="dxa"/>
          </w:tcPr>
          <w:p>
            <w:pPr>
              <w:pStyle w:val="TableParagraph"/>
              <w:rPr>
                <w:sz w:val="12"/>
              </w:rPr>
            </w:pPr>
          </w:p>
        </w:tc>
      </w:tr>
    </w:tbl>
    <w:p>
      <w:pPr>
        <w:pStyle w:val="BodyText"/>
        <w:spacing w:before="10"/>
      </w:pPr>
    </w:p>
    <w:p>
      <w:pPr>
        <w:pStyle w:val="Heading4"/>
        <w:rPr>
          <w:u w:val="none"/>
        </w:rPr>
      </w:pPr>
      <w:r>
        <w:rPr>
          <w:u w:val="single"/>
        </w:rPr>
        <w:t>Institutional Leadership:</w:t>
      </w:r>
    </w:p>
    <w:p>
      <w:pPr>
        <w:pStyle w:val="BodyText"/>
        <w:spacing w:before="173"/>
        <w:ind w:left="720" w:right="2493"/>
        <w:rPr>
          <w:rFonts w:ascii="MS Gothic" w:hAnsi="MS Gothic"/>
        </w:rPr>
      </w:pPr>
      <w:r>
        <w:rPr>
          <w:b/>
        </w:rPr>
        <w:t>Q1. </w:t>
      </w:r>
      <w:r>
        <w:rPr/>
        <w:t>Have there been changes in institutional leadership (presidents, vice-presidents, provosts, etc.)? Yes</w:t>
      </w:r>
      <w:r>
        <w:rPr>
          <w:rFonts w:ascii="MS Gothic" w:hAnsi="MS Gothic"/>
        </w:rPr>
        <w:t>☐</w:t>
      </w:r>
      <w:r>
        <w:rPr>
          <w:rFonts w:ascii="MS Gothic" w:hAnsi="MS Gothic"/>
          <w:spacing w:val="-52"/>
        </w:rPr>
        <w:t> </w:t>
      </w:r>
      <w:r>
        <w:rPr/>
        <w:t>No</w:t>
      </w:r>
      <w:r>
        <w:rPr>
          <w:rFonts w:ascii="MS Gothic" w:hAnsi="MS Gothic"/>
        </w:rPr>
        <w:t>☐</w:t>
      </w:r>
    </w:p>
    <w:p>
      <w:pPr>
        <w:pStyle w:val="BodyText"/>
        <w:spacing w:before="3"/>
        <w:rPr>
          <w:rFonts w:ascii="MS Gothic"/>
          <w:sz w:val="18"/>
        </w:rPr>
      </w:pPr>
    </w:p>
    <w:p>
      <w:pPr>
        <w:pStyle w:val="BodyText"/>
        <w:ind w:left="1439"/>
      </w:pPr>
      <w:r>
        <w:rPr>
          <w:b/>
        </w:rPr>
        <w:t>Q1a. </w:t>
      </w:r>
      <w:r>
        <w:rPr/>
        <w:t>If yes, how has this affected the grant?</w:t>
      </w:r>
    </w:p>
    <w:p>
      <w:pPr>
        <w:pStyle w:val="BodyText"/>
        <w:rPr>
          <w:sz w:val="22"/>
        </w:rPr>
      </w:pPr>
    </w:p>
    <w:p>
      <w:pPr>
        <w:pStyle w:val="BodyText"/>
        <w:spacing w:before="2"/>
        <w:rPr>
          <w:sz w:val="18"/>
        </w:rPr>
      </w:pPr>
    </w:p>
    <w:p>
      <w:pPr>
        <w:pStyle w:val="BodyText"/>
        <w:ind w:left="719" w:right="3339"/>
        <w:rPr>
          <w:rFonts w:ascii="MS Gothic" w:hAnsi="MS Gothic"/>
        </w:rPr>
      </w:pPr>
      <w:r>
        <w:rPr>
          <w:b/>
        </w:rPr>
        <w:t>Q2. </w:t>
      </w:r>
      <w:r>
        <w:rPr/>
        <w:t>Have there been changes in grant leadership (project director, activity director, etc.)? Yes</w:t>
      </w:r>
      <w:r>
        <w:rPr>
          <w:rFonts w:ascii="MS Gothic" w:hAnsi="MS Gothic"/>
        </w:rPr>
        <w:t>☐</w:t>
      </w:r>
      <w:r>
        <w:rPr>
          <w:rFonts w:ascii="MS Gothic" w:hAnsi="MS Gothic"/>
          <w:spacing w:val="-52"/>
        </w:rPr>
        <w:t> </w:t>
      </w:r>
      <w:r>
        <w:rPr/>
        <w:t>No</w:t>
      </w:r>
      <w:r>
        <w:rPr>
          <w:rFonts w:ascii="MS Gothic" w:hAnsi="MS Gothic"/>
        </w:rPr>
        <w:t>☐</w:t>
      </w:r>
    </w:p>
    <w:p>
      <w:pPr>
        <w:pStyle w:val="BodyText"/>
        <w:spacing w:before="3"/>
        <w:rPr>
          <w:rFonts w:ascii="MS Gothic"/>
          <w:sz w:val="18"/>
        </w:rPr>
      </w:pPr>
    </w:p>
    <w:p>
      <w:pPr>
        <w:pStyle w:val="BodyText"/>
        <w:ind w:left="1439"/>
      </w:pPr>
      <w:r>
        <w:rPr>
          <w:b/>
        </w:rPr>
        <w:t>Q2a. </w:t>
      </w:r>
      <w:r>
        <w:rPr/>
        <w:t>If yes, how has this affected the grant?</w:t>
      </w:r>
    </w:p>
    <w:p>
      <w:pPr>
        <w:pStyle w:val="BodyText"/>
        <w:spacing w:before="10"/>
      </w:pPr>
    </w:p>
    <w:p>
      <w:pPr>
        <w:pStyle w:val="Heading4"/>
        <w:ind w:left="719"/>
        <w:rPr>
          <w:u w:val="none"/>
        </w:rPr>
      </w:pPr>
      <w:r>
        <w:rPr>
          <w:u w:val="single"/>
        </w:rPr>
        <w:t>Accreditation:</w:t>
      </w:r>
    </w:p>
    <w:p>
      <w:pPr>
        <w:pStyle w:val="BodyText"/>
        <w:spacing w:before="174"/>
        <w:ind w:left="720"/>
      </w:pPr>
      <w:r>
        <w:rPr/>
        <w:t>Which is your institution's primary accrediting agency? [Please check only one.]</w:t>
      </w:r>
    </w:p>
    <w:p>
      <w:pPr>
        <w:pStyle w:val="BodyText"/>
      </w:pPr>
    </w:p>
    <w:p>
      <w:pPr>
        <w:pStyle w:val="BodyText"/>
        <w:spacing w:before="1"/>
        <w:ind w:left="1439"/>
      </w:pPr>
      <w:r>
        <w:rPr>
          <w:u w:val="single"/>
        </w:rPr>
        <w:t>Accrediting agencies</w:t>
      </w:r>
    </w:p>
    <w:p>
      <w:pPr>
        <w:pStyle w:val="ListParagraph"/>
        <w:numPr>
          <w:ilvl w:val="0"/>
          <w:numId w:val="3"/>
        </w:numPr>
        <w:tabs>
          <w:tab w:pos="923" w:val="left" w:leader="none"/>
        </w:tabs>
        <w:spacing w:line="240" w:lineRule="auto" w:before="1" w:after="0"/>
        <w:ind w:left="922" w:right="0" w:hanging="203"/>
        <w:jc w:val="left"/>
        <w:rPr>
          <w:sz w:val="20"/>
        </w:rPr>
      </w:pPr>
      <w:r>
        <w:rPr>
          <w:sz w:val="20"/>
        </w:rPr>
        <w:t>Middle States Commission on Higher</w:t>
      </w:r>
      <w:r>
        <w:rPr>
          <w:spacing w:val="-6"/>
          <w:sz w:val="20"/>
        </w:rPr>
        <w:t> </w:t>
      </w:r>
      <w:r>
        <w:rPr>
          <w:sz w:val="20"/>
        </w:rPr>
        <w:t>Education</w:t>
      </w:r>
    </w:p>
    <w:p>
      <w:pPr>
        <w:pStyle w:val="ListParagraph"/>
        <w:numPr>
          <w:ilvl w:val="0"/>
          <w:numId w:val="3"/>
        </w:numPr>
        <w:tabs>
          <w:tab w:pos="923" w:val="left" w:leader="none"/>
        </w:tabs>
        <w:spacing w:line="240" w:lineRule="auto" w:before="3" w:after="0"/>
        <w:ind w:left="922" w:right="0" w:hanging="203"/>
        <w:jc w:val="left"/>
        <w:rPr>
          <w:sz w:val="20"/>
        </w:rPr>
      </w:pPr>
      <w:r>
        <w:rPr>
          <w:sz w:val="20"/>
        </w:rPr>
        <w:t>New England Association of Schools and Colleges, Commission on Institutions of Higher</w:t>
      </w:r>
      <w:r>
        <w:rPr>
          <w:spacing w:val="-18"/>
          <w:sz w:val="20"/>
        </w:rPr>
        <w:t> </w:t>
      </w:r>
      <w:r>
        <w:rPr>
          <w:sz w:val="20"/>
        </w:rPr>
        <w:t>Education</w:t>
      </w:r>
    </w:p>
    <w:p>
      <w:pPr>
        <w:pStyle w:val="ListParagraph"/>
        <w:numPr>
          <w:ilvl w:val="0"/>
          <w:numId w:val="3"/>
        </w:numPr>
        <w:tabs>
          <w:tab w:pos="923" w:val="left" w:leader="none"/>
        </w:tabs>
        <w:spacing w:line="240" w:lineRule="auto" w:before="3" w:after="0"/>
        <w:ind w:left="922" w:right="0" w:hanging="203"/>
        <w:jc w:val="left"/>
        <w:rPr>
          <w:sz w:val="20"/>
        </w:rPr>
      </w:pPr>
      <w:r>
        <w:rPr>
          <w:sz w:val="20"/>
        </w:rPr>
        <w:t>The Higher Learning Commission of the North Central Association of Colleges and</w:t>
      </w:r>
      <w:r>
        <w:rPr>
          <w:spacing w:val="-15"/>
          <w:sz w:val="20"/>
        </w:rPr>
        <w:t> </w:t>
      </w:r>
      <w:r>
        <w:rPr>
          <w:sz w:val="20"/>
        </w:rPr>
        <w:t>Schools</w:t>
      </w:r>
    </w:p>
    <w:p>
      <w:pPr>
        <w:pStyle w:val="ListParagraph"/>
        <w:numPr>
          <w:ilvl w:val="0"/>
          <w:numId w:val="3"/>
        </w:numPr>
        <w:tabs>
          <w:tab w:pos="923" w:val="left" w:leader="none"/>
        </w:tabs>
        <w:spacing w:line="240" w:lineRule="auto" w:before="3" w:after="0"/>
        <w:ind w:left="922" w:right="0" w:hanging="203"/>
        <w:jc w:val="left"/>
        <w:rPr>
          <w:sz w:val="20"/>
        </w:rPr>
      </w:pPr>
      <w:r>
        <w:rPr>
          <w:sz w:val="20"/>
        </w:rPr>
        <w:t>Northwest Commission on Colleges and</w:t>
      </w:r>
      <w:r>
        <w:rPr>
          <w:spacing w:val="-6"/>
          <w:sz w:val="20"/>
        </w:rPr>
        <w:t> </w:t>
      </w:r>
      <w:r>
        <w:rPr>
          <w:sz w:val="20"/>
        </w:rPr>
        <w:t>Universities</w:t>
      </w:r>
    </w:p>
    <w:p>
      <w:pPr>
        <w:pStyle w:val="ListParagraph"/>
        <w:numPr>
          <w:ilvl w:val="0"/>
          <w:numId w:val="3"/>
        </w:numPr>
        <w:tabs>
          <w:tab w:pos="923" w:val="left" w:leader="none"/>
        </w:tabs>
        <w:spacing w:line="240" w:lineRule="auto" w:before="3" w:after="0"/>
        <w:ind w:left="922" w:right="0" w:hanging="203"/>
        <w:jc w:val="left"/>
        <w:rPr>
          <w:sz w:val="20"/>
        </w:rPr>
      </w:pPr>
      <w:r>
        <w:rPr>
          <w:sz w:val="20"/>
        </w:rPr>
        <w:t>Southern Association of Colleges and Schools, Commission on</w:t>
      </w:r>
      <w:r>
        <w:rPr>
          <w:spacing w:val="-9"/>
          <w:sz w:val="20"/>
        </w:rPr>
        <w:t> </w:t>
      </w:r>
      <w:r>
        <w:rPr>
          <w:sz w:val="20"/>
        </w:rPr>
        <w:t>Colleges</w:t>
      </w:r>
    </w:p>
    <w:p>
      <w:pPr>
        <w:pStyle w:val="ListParagraph"/>
        <w:numPr>
          <w:ilvl w:val="0"/>
          <w:numId w:val="3"/>
        </w:numPr>
        <w:tabs>
          <w:tab w:pos="923" w:val="left" w:leader="none"/>
        </w:tabs>
        <w:spacing w:line="240" w:lineRule="auto" w:before="3" w:after="0"/>
        <w:ind w:left="922" w:right="0" w:hanging="204"/>
        <w:jc w:val="left"/>
        <w:rPr>
          <w:sz w:val="20"/>
        </w:rPr>
      </w:pPr>
      <w:r>
        <w:rPr>
          <w:sz w:val="20"/>
        </w:rPr>
        <w:t>Western Association of Schools and Colleges Accrediting Commission for Community and Junior</w:t>
      </w:r>
      <w:r>
        <w:rPr>
          <w:spacing w:val="-18"/>
          <w:sz w:val="20"/>
        </w:rPr>
        <w:t> </w:t>
      </w:r>
      <w:r>
        <w:rPr>
          <w:sz w:val="20"/>
        </w:rPr>
        <w:t>Colleges</w:t>
      </w:r>
    </w:p>
    <w:p>
      <w:pPr>
        <w:pStyle w:val="ListParagraph"/>
        <w:numPr>
          <w:ilvl w:val="0"/>
          <w:numId w:val="3"/>
        </w:numPr>
        <w:tabs>
          <w:tab w:pos="923" w:val="left" w:leader="none"/>
        </w:tabs>
        <w:spacing w:line="240" w:lineRule="auto" w:before="3" w:after="0"/>
        <w:ind w:left="922" w:right="0" w:hanging="204"/>
        <w:jc w:val="left"/>
        <w:rPr>
          <w:sz w:val="20"/>
        </w:rPr>
      </w:pPr>
      <w:r>
        <w:rPr>
          <w:sz w:val="20"/>
        </w:rPr>
        <w:t>Western Association of Schools and Colleges Senior College and University</w:t>
      </w:r>
      <w:r>
        <w:rPr>
          <w:spacing w:val="-13"/>
          <w:sz w:val="20"/>
        </w:rPr>
        <w:t> </w:t>
      </w:r>
      <w:r>
        <w:rPr>
          <w:sz w:val="20"/>
        </w:rPr>
        <w:t>Commission</w:t>
      </w:r>
    </w:p>
    <w:p>
      <w:pPr>
        <w:pStyle w:val="ListParagraph"/>
        <w:numPr>
          <w:ilvl w:val="0"/>
          <w:numId w:val="3"/>
        </w:numPr>
        <w:tabs>
          <w:tab w:pos="923" w:val="left" w:leader="none"/>
        </w:tabs>
        <w:spacing w:line="240" w:lineRule="auto" w:before="3" w:after="0"/>
        <w:ind w:left="922" w:right="0" w:hanging="204"/>
        <w:jc w:val="left"/>
        <w:rPr>
          <w:sz w:val="20"/>
        </w:rPr>
      </w:pPr>
      <w:r>
        <w:rPr>
          <w:sz w:val="20"/>
        </w:rPr>
        <w:t>Other (please</w:t>
      </w:r>
      <w:r>
        <w:rPr>
          <w:spacing w:val="-3"/>
          <w:sz w:val="20"/>
        </w:rPr>
        <w:t> </w:t>
      </w:r>
      <w:r>
        <w:rPr>
          <w:sz w:val="20"/>
        </w:rPr>
        <w:t>specify)</w:t>
      </w:r>
    </w:p>
    <w:p>
      <w:pPr>
        <w:pStyle w:val="BodyText"/>
        <w:rPr>
          <w:sz w:val="21"/>
        </w:rPr>
      </w:pPr>
    </w:p>
    <w:p>
      <w:pPr>
        <w:pStyle w:val="Heading4"/>
        <w:ind w:left="719"/>
        <w:rPr>
          <w:u w:val="none"/>
        </w:rPr>
      </w:pPr>
      <w:r>
        <w:rPr>
          <w:u w:val="single"/>
        </w:rPr>
        <w:t>Accreditation Changes:</w:t>
      </w:r>
    </w:p>
    <w:p>
      <w:pPr>
        <w:pStyle w:val="BodyText"/>
        <w:spacing w:before="173"/>
        <w:ind w:left="720" w:right="1821"/>
      </w:pPr>
      <w:r>
        <w:rPr>
          <w:b/>
        </w:rPr>
        <w:t>Q1. </w:t>
      </w:r>
      <w:r>
        <w:rPr/>
        <w:t>Has the accreditation of your institution changed since you began the project (e.g., status changes or the addition of new programs)?</w:t>
      </w:r>
    </w:p>
    <w:p>
      <w:pPr>
        <w:pStyle w:val="BodyText"/>
        <w:spacing w:before="2"/>
        <w:ind w:left="720"/>
        <w:rPr>
          <w:rFonts w:ascii="MS Gothic" w:hAnsi="MS Gothic"/>
        </w:rPr>
      </w:pPr>
      <w:r>
        <w:rPr/>
        <w:t>Yes</w:t>
      </w:r>
      <w:r>
        <w:rPr>
          <w:rFonts w:ascii="MS Gothic" w:hAnsi="MS Gothic"/>
        </w:rPr>
        <w:t>☐</w:t>
      </w:r>
      <w:r>
        <w:rPr>
          <w:rFonts w:ascii="MS Gothic" w:hAnsi="MS Gothic"/>
          <w:spacing w:val="-52"/>
        </w:rPr>
        <w:t> </w:t>
      </w:r>
      <w:r>
        <w:rPr/>
        <w:t>No</w:t>
      </w:r>
      <w:r>
        <w:rPr>
          <w:rFonts w:ascii="MS Gothic" w:hAnsi="MS Gothic"/>
        </w:rPr>
        <w:t>☐</w:t>
      </w:r>
    </w:p>
    <w:p>
      <w:pPr>
        <w:pStyle w:val="BodyText"/>
        <w:spacing w:before="2"/>
        <w:rPr>
          <w:rFonts w:ascii="MS Gothic"/>
          <w:sz w:val="18"/>
        </w:rPr>
      </w:pPr>
    </w:p>
    <w:p>
      <w:pPr>
        <w:pStyle w:val="BodyText"/>
        <w:ind w:left="1439"/>
      </w:pPr>
      <w:r>
        <w:rPr>
          <w:b/>
        </w:rPr>
        <w:t>Q1a. </w:t>
      </w:r>
      <w:r>
        <w:rPr/>
        <w:t>If yes, please explain.</w:t>
      </w:r>
    </w:p>
    <w:p>
      <w:pPr>
        <w:spacing w:after="0"/>
        <w:sectPr>
          <w:pgSz w:w="12240" w:h="15840"/>
          <w:pgMar w:header="0" w:footer="1065" w:top="1500" w:bottom="1260" w:left="720" w:right="300"/>
        </w:sectPr>
      </w:pPr>
    </w:p>
    <w:p>
      <w:pPr>
        <w:pStyle w:val="Heading4"/>
        <w:spacing w:before="65"/>
        <w:rPr>
          <w:u w:val="none"/>
        </w:rPr>
      </w:pPr>
      <w:r>
        <w:rPr>
          <w:u w:val="single"/>
        </w:rPr>
        <w:t>Audit:</w:t>
      </w:r>
    </w:p>
    <w:p>
      <w:pPr>
        <w:pStyle w:val="BodyText"/>
        <w:spacing w:before="168"/>
        <w:ind w:left="720" w:right="1287"/>
      </w:pPr>
      <w:r>
        <w:rPr>
          <w:b/>
        </w:rPr>
        <w:t>Q1. </w:t>
      </w:r>
      <w:r>
        <w:rPr/>
        <w:t>Institutions that expend $750,000 worth of federal funds in one year must complete an audit annually pursuant to 2 CFR part 200, subpart F. Were you required to complete an audit pursuant to 2 CFR part 200, subpart F?</w:t>
      </w:r>
    </w:p>
    <w:p>
      <w:pPr>
        <w:pStyle w:val="BodyText"/>
        <w:spacing w:before="2"/>
        <w:ind w:left="720"/>
        <w:rPr>
          <w:rFonts w:ascii="MS Gothic" w:hAnsi="MS Gothic"/>
        </w:rPr>
      </w:pPr>
      <w:r>
        <w:rPr/>
        <w:t>Yes</w:t>
      </w:r>
      <w:r>
        <w:rPr>
          <w:rFonts w:ascii="MS Gothic" w:hAnsi="MS Gothic"/>
        </w:rPr>
        <w:t>☐</w:t>
      </w:r>
      <w:r>
        <w:rPr>
          <w:rFonts w:ascii="MS Gothic" w:hAnsi="MS Gothic"/>
          <w:spacing w:val="-52"/>
        </w:rPr>
        <w:t> </w:t>
      </w:r>
      <w:r>
        <w:rPr/>
        <w:t>No</w:t>
      </w:r>
      <w:r>
        <w:rPr>
          <w:rFonts w:ascii="MS Gothic" w:hAnsi="MS Gothic"/>
        </w:rPr>
        <w:t>☐</w:t>
      </w:r>
    </w:p>
    <w:p>
      <w:pPr>
        <w:pStyle w:val="BodyText"/>
        <w:rPr>
          <w:rFonts w:ascii="MS Gothic"/>
          <w:sz w:val="22"/>
        </w:rPr>
      </w:pPr>
    </w:p>
    <w:p>
      <w:pPr>
        <w:pStyle w:val="BodyText"/>
        <w:spacing w:before="181"/>
        <w:ind w:left="720" w:right="4136"/>
        <w:rPr>
          <w:rFonts w:ascii="MS Gothic" w:hAnsi="MS Gothic"/>
        </w:rPr>
      </w:pPr>
      <w:r>
        <w:rPr>
          <w:b/>
        </w:rPr>
        <w:t>Q2. </w:t>
      </w:r>
      <w:r>
        <w:rPr/>
        <w:t>If yes, has an audit pursuant to 2 CFR part 200, subpart F been completed? Yes</w:t>
      </w:r>
      <w:r>
        <w:rPr>
          <w:rFonts w:ascii="MS Gothic" w:hAnsi="MS Gothic"/>
        </w:rPr>
        <w:t>☐</w:t>
      </w:r>
      <w:r>
        <w:rPr>
          <w:rFonts w:ascii="MS Gothic" w:hAnsi="MS Gothic"/>
          <w:spacing w:val="-52"/>
        </w:rPr>
        <w:t> </w:t>
      </w:r>
      <w:r>
        <w:rPr/>
        <w:t>No</w:t>
      </w:r>
      <w:r>
        <w:rPr>
          <w:rFonts w:ascii="MS Gothic" w:hAnsi="MS Gothic"/>
        </w:rPr>
        <w:t>☐</w:t>
      </w:r>
    </w:p>
    <w:p>
      <w:pPr>
        <w:pStyle w:val="BodyText"/>
        <w:spacing w:before="3"/>
        <w:rPr>
          <w:rFonts w:ascii="MS Gothic"/>
          <w:sz w:val="18"/>
        </w:rPr>
      </w:pPr>
    </w:p>
    <w:p>
      <w:pPr>
        <w:pStyle w:val="BodyText"/>
        <w:ind w:left="1529" w:right="5744"/>
        <w:rPr>
          <w:rFonts w:ascii="MS Gothic" w:hAnsi="MS Gothic"/>
        </w:rPr>
      </w:pPr>
      <w:r>
        <w:rPr>
          <w:b/>
        </w:rPr>
        <w:t>Q2a. </w:t>
      </w:r>
      <w:r>
        <w:rPr/>
        <w:t>If yes, were there any findings in the audit? Yes</w:t>
      </w:r>
      <w:r>
        <w:rPr>
          <w:rFonts w:ascii="MS Gothic" w:hAnsi="MS Gothic"/>
        </w:rPr>
        <w:t>☐</w:t>
      </w:r>
      <w:r>
        <w:rPr>
          <w:rFonts w:ascii="MS Gothic" w:hAnsi="MS Gothic"/>
          <w:spacing w:val="-52"/>
        </w:rPr>
        <w:t> </w:t>
      </w:r>
      <w:r>
        <w:rPr/>
        <w:t>No</w:t>
      </w:r>
      <w:r>
        <w:rPr>
          <w:rFonts w:ascii="MS Gothic" w:hAnsi="MS Gothic"/>
        </w:rPr>
        <w:t>☐</w:t>
      </w:r>
    </w:p>
    <w:p>
      <w:pPr>
        <w:pStyle w:val="BodyText"/>
        <w:spacing w:before="3"/>
        <w:rPr>
          <w:rFonts w:ascii="MS Gothic"/>
          <w:sz w:val="18"/>
        </w:rPr>
      </w:pPr>
    </w:p>
    <w:p>
      <w:pPr>
        <w:pStyle w:val="BodyText"/>
        <w:ind w:left="2159" w:right="1548"/>
      </w:pPr>
      <w:r>
        <w:rPr>
          <w:b/>
        </w:rPr>
        <w:t>Q2a1. </w:t>
      </w:r>
      <w:r>
        <w:rPr/>
        <w:t>If yes, what were the findings? Explain how these findings are being addressed. Please attach the report with the findings.</w:t>
      </w:r>
    </w:p>
    <w:p>
      <w:pPr>
        <w:pStyle w:val="BodyText"/>
        <w:spacing w:before="5"/>
      </w:pPr>
    </w:p>
    <w:p>
      <w:pPr>
        <w:pStyle w:val="BodyText"/>
        <w:spacing w:line="235" w:lineRule="auto"/>
        <w:ind w:left="1529" w:right="1294"/>
      </w:pPr>
      <w:r>
        <w:rPr>
          <w:b/>
        </w:rPr>
        <w:t>Q2b. </w:t>
      </w:r>
      <w:r>
        <w:rPr/>
        <w:t>If no, why hasn’t an audit pursuant to CFR part 200, subpart F been completed? When do you plan to complete the audit?</w:t>
      </w:r>
    </w:p>
    <w:p>
      <w:pPr>
        <w:pStyle w:val="BodyText"/>
        <w:rPr>
          <w:sz w:val="22"/>
        </w:rPr>
      </w:pPr>
    </w:p>
    <w:p>
      <w:pPr>
        <w:pStyle w:val="BodyText"/>
        <w:spacing w:before="1"/>
        <w:rPr>
          <w:sz w:val="29"/>
        </w:rPr>
      </w:pPr>
    </w:p>
    <w:p>
      <w:pPr>
        <w:pStyle w:val="Heading4"/>
        <w:rPr>
          <w:u w:val="none"/>
        </w:rPr>
      </w:pPr>
      <w:r>
        <w:rPr>
          <w:u w:val="single"/>
        </w:rPr>
        <w:t>Endowment:</w:t>
      </w:r>
    </w:p>
    <w:p>
      <w:pPr>
        <w:pStyle w:val="BodyText"/>
        <w:spacing w:before="175"/>
        <w:ind w:left="720" w:right="4714"/>
        <w:rPr>
          <w:rFonts w:ascii="MS Gothic" w:hAnsi="MS Gothic"/>
        </w:rPr>
      </w:pPr>
      <w:r>
        <w:rPr>
          <w:b/>
        </w:rPr>
        <w:t>Q1. </w:t>
      </w:r>
      <w:r>
        <w:rPr/>
        <w:t>Do you have an Endowment Challenge Grant that has not matured? Yes</w:t>
      </w:r>
      <w:r>
        <w:rPr>
          <w:rFonts w:ascii="MS Gothic" w:hAnsi="MS Gothic"/>
        </w:rPr>
        <w:t>☐</w:t>
      </w:r>
      <w:r>
        <w:rPr>
          <w:rFonts w:ascii="MS Gothic" w:hAnsi="MS Gothic"/>
          <w:spacing w:val="-52"/>
        </w:rPr>
        <w:t> </w:t>
      </w:r>
      <w:r>
        <w:rPr/>
        <w:t>No</w:t>
      </w:r>
      <w:r>
        <w:rPr>
          <w:rFonts w:ascii="MS Gothic" w:hAnsi="MS Gothic"/>
        </w:rPr>
        <w:t>☐</w:t>
      </w:r>
    </w:p>
    <w:p>
      <w:pPr>
        <w:pStyle w:val="BodyText"/>
        <w:rPr>
          <w:rFonts w:ascii="MS Gothic"/>
          <w:sz w:val="22"/>
        </w:rPr>
      </w:pPr>
    </w:p>
    <w:p>
      <w:pPr>
        <w:pStyle w:val="BodyText"/>
        <w:spacing w:before="178"/>
        <w:ind w:left="720" w:right="4398"/>
        <w:rPr>
          <w:rFonts w:ascii="MS Gothic" w:hAnsi="MS Gothic"/>
        </w:rPr>
      </w:pPr>
      <w:r>
        <w:rPr>
          <w:b/>
        </w:rPr>
        <w:t>Q2. </w:t>
      </w:r>
      <w:r>
        <w:rPr/>
        <w:t>Are grant funds from this award being used for an endowment activity? Yes</w:t>
      </w:r>
      <w:r>
        <w:rPr>
          <w:rFonts w:ascii="MS Gothic" w:hAnsi="MS Gothic"/>
        </w:rPr>
        <w:t>☐</w:t>
      </w:r>
      <w:r>
        <w:rPr>
          <w:rFonts w:ascii="MS Gothic" w:hAnsi="MS Gothic"/>
          <w:spacing w:val="-52"/>
        </w:rPr>
        <w:t> </w:t>
      </w:r>
      <w:r>
        <w:rPr/>
        <w:t>No</w:t>
      </w:r>
      <w:r>
        <w:rPr>
          <w:rFonts w:ascii="MS Gothic" w:hAnsi="MS Gothic"/>
        </w:rPr>
        <w:t>☐</w:t>
      </w:r>
    </w:p>
    <w:p>
      <w:pPr>
        <w:pStyle w:val="BodyText"/>
        <w:rPr>
          <w:rFonts w:ascii="MS Gothic"/>
          <w:sz w:val="22"/>
        </w:rPr>
      </w:pPr>
    </w:p>
    <w:p>
      <w:pPr>
        <w:pStyle w:val="BodyText"/>
        <w:spacing w:before="182"/>
        <w:ind w:left="719" w:right="4466"/>
        <w:rPr>
          <w:rFonts w:ascii="MS Gothic" w:hAnsi="MS Gothic"/>
        </w:rPr>
      </w:pPr>
      <w:r>
        <w:rPr>
          <w:b/>
        </w:rPr>
        <w:t>Q3. </w:t>
      </w:r>
      <w:r>
        <w:rPr/>
        <w:t>Do you have an endowment activity on a previous award not matured? Yes</w:t>
      </w:r>
      <w:r>
        <w:rPr>
          <w:rFonts w:ascii="MS Gothic" w:hAnsi="MS Gothic"/>
        </w:rPr>
        <w:t>☐</w:t>
      </w:r>
      <w:r>
        <w:rPr>
          <w:rFonts w:ascii="MS Gothic" w:hAnsi="MS Gothic"/>
          <w:spacing w:val="-52"/>
        </w:rPr>
        <w:t> </w:t>
      </w:r>
      <w:r>
        <w:rPr/>
        <w:t>No</w:t>
      </w:r>
      <w:r>
        <w:rPr>
          <w:rFonts w:ascii="MS Gothic" w:hAnsi="MS Gothic"/>
        </w:rPr>
        <w:t>☐</w:t>
      </w:r>
    </w:p>
    <w:p>
      <w:pPr>
        <w:pStyle w:val="BodyText"/>
        <w:rPr>
          <w:rFonts w:ascii="MS Gothic"/>
          <w:sz w:val="22"/>
        </w:rPr>
      </w:pPr>
    </w:p>
    <w:p>
      <w:pPr>
        <w:pStyle w:val="BodyText"/>
        <w:spacing w:before="9"/>
        <w:rPr>
          <w:rFonts w:ascii="MS Gothic"/>
          <w:sz w:val="22"/>
        </w:rPr>
      </w:pPr>
    </w:p>
    <w:p>
      <w:pPr>
        <w:pStyle w:val="BodyText"/>
        <w:ind w:left="720"/>
      </w:pPr>
      <w:r>
        <w:rPr>
          <w:b/>
        </w:rPr>
        <w:t>Q4. </w:t>
      </w:r>
      <w:r>
        <w:rPr/>
        <w:t>If yes to the above questions, please list the associated award numbers.</w:t>
      </w:r>
    </w:p>
    <w:p>
      <w:pPr>
        <w:pStyle w:val="BodyText"/>
        <w:spacing w:before="7"/>
        <w:rPr>
          <w:sz w:val="18"/>
        </w:rPr>
      </w:pPr>
    </w:p>
    <w:p>
      <w:pPr>
        <w:spacing w:line="266" w:lineRule="auto" w:before="0"/>
        <w:ind w:left="720" w:right="1721" w:firstLine="0"/>
        <w:jc w:val="left"/>
        <w:rPr>
          <w:sz w:val="20"/>
        </w:rPr>
      </w:pPr>
      <w:r>
        <w:rPr>
          <w:sz w:val="20"/>
        </w:rPr>
        <w:t>If yes to any of the above questions, you will be required to complete the FY 20XX Endowment Financial Report</w:t>
      </w:r>
      <w:r>
        <w:rPr>
          <w:spacing w:val="-13"/>
          <w:sz w:val="20"/>
        </w:rPr>
        <w:t> </w:t>
      </w:r>
      <w:r>
        <w:rPr>
          <w:sz w:val="20"/>
        </w:rPr>
        <w:t>(OMB</w:t>
      </w:r>
      <w:r>
        <w:rPr>
          <w:spacing w:val="-13"/>
          <w:sz w:val="20"/>
        </w:rPr>
        <w:t> </w:t>
      </w:r>
      <w:r>
        <w:rPr>
          <w:sz w:val="20"/>
        </w:rPr>
        <w:t>1840-0564)</w:t>
      </w:r>
      <w:r>
        <w:rPr>
          <w:spacing w:val="-12"/>
          <w:sz w:val="20"/>
        </w:rPr>
        <w:t> </w:t>
      </w:r>
      <w:r>
        <w:rPr>
          <w:sz w:val="20"/>
        </w:rPr>
        <w:t>by</w:t>
      </w:r>
      <w:r>
        <w:rPr>
          <w:spacing w:val="-13"/>
          <w:sz w:val="20"/>
        </w:rPr>
        <w:t> </w:t>
      </w:r>
      <w:r>
        <w:rPr>
          <w:sz w:val="20"/>
        </w:rPr>
        <w:t>the</w:t>
      </w:r>
      <w:r>
        <w:rPr>
          <w:spacing w:val="-12"/>
          <w:sz w:val="20"/>
        </w:rPr>
        <w:t> </w:t>
      </w:r>
      <w:r>
        <w:rPr>
          <w:sz w:val="20"/>
        </w:rPr>
        <w:t>deadline.</w:t>
      </w:r>
      <w:r>
        <w:rPr>
          <w:spacing w:val="-12"/>
          <w:sz w:val="20"/>
        </w:rPr>
        <w:t> </w:t>
      </w:r>
      <w:r>
        <w:rPr>
          <w:sz w:val="20"/>
        </w:rPr>
        <w:t>(</w:t>
      </w:r>
      <w:r>
        <w:rPr>
          <w:i/>
          <w:sz w:val="21"/>
        </w:rPr>
        <w:t>Th</w:t>
      </w:r>
      <w:r>
        <w:rPr>
          <w:i/>
          <w:sz w:val="20"/>
        </w:rPr>
        <w:t>is</w:t>
      </w:r>
      <w:r>
        <w:rPr>
          <w:i/>
          <w:spacing w:val="-13"/>
          <w:sz w:val="20"/>
        </w:rPr>
        <w:t> </w:t>
      </w:r>
      <w:r>
        <w:rPr>
          <w:i/>
          <w:sz w:val="21"/>
        </w:rPr>
        <w:t>report</w:t>
      </w:r>
      <w:r>
        <w:rPr>
          <w:i/>
          <w:spacing w:val="-15"/>
          <w:sz w:val="21"/>
        </w:rPr>
        <w:t> </w:t>
      </w:r>
      <w:r>
        <w:rPr>
          <w:i/>
          <w:sz w:val="21"/>
        </w:rPr>
        <w:t>is</w:t>
      </w:r>
      <w:r>
        <w:rPr>
          <w:i/>
          <w:spacing w:val="-15"/>
          <w:sz w:val="21"/>
        </w:rPr>
        <w:t> </w:t>
      </w:r>
      <w:r>
        <w:rPr>
          <w:i/>
          <w:sz w:val="21"/>
        </w:rPr>
        <w:t>available</w:t>
      </w:r>
      <w:r>
        <w:rPr>
          <w:i/>
          <w:spacing w:val="-15"/>
          <w:sz w:val="21"/>
        </w:rPr>
        <w:t> </w:t>
      </w:r>
      <w:r>
        <w:rPr>
          <w:i/>
          <w:sz w:val="21"/>
        </w:rPr>
        <w:t>on</w:t>
      </w:r>
      <w:r>
        <w:rPr>
          <w:i/>
          <w:spacing w:val="-16"/>
          <w:sz w:val="21"/>
        </w:rPr>
        <w:t> </w:t>
      </w:r>
      <w:r>
        <w:rPr>
          <w:i/>
          <w:sz w:val="21"/>
        </w:rPr>
        <w:t>the</w:t>
      </w:r>
      <w:r>
        <w:rPr>
          <w:i/>
          <w:spacing w:val="-15"/>
          <w:sz w:val="21"/>
        </w:rPr>
        <w:t> </w:t>
      </w:r>
      <w:r>
        <w:rPr>
          <w:i/>
          <w:sz w:val="21"/>
        </w:rPr>
        <w:t>EFRS</w:t>
      </w:r>
      <w:r>
        <w:rPr>
          <w:i/>
          <w:spacing w:val="-15"/>
          <w:sz w:val="21"/>
        </w:rPr>
        <w:t> </w:t>
      </w:r>
      <w:r>
        <w:rPr>
          <w:i/>
          <w:sz w:val="21"/>
        </w:rPr>
        <w:t>tab</w:t>
      </w:r>
      <w:r>
        <w:rPr>
          <w:i/>
          <w:spacing w:val="-15"/>
          <w:sz w:val="21"/>
        </w:rPr>
        <w:t> </w:t>
      </w:r>
      <w:r>
        <w:rPr>
          <w:i/>
          <w:sz w:val="21"/>
        </w:rPr>
        <w:t>in</w:t>
      </w:r>
      <w:r>
        <w:rPr>
          <w:i/>
          <w:spacing w:val="-16"/>
          <w:sz w:val="21"/>
        </w:rPr>
        <w:t> </w:t>
      </w:r>
      <w:r>
        <w:rPr>
          <w:i/>
          <w:sz w:val="21"/>
        </w:rPr>
        <w:t>th</w:t>
      </w:r>
      <w:r>
        <w:rPr>
          <w:i/>
          <w:sz w:val="20"/>
        </w:rPr>
        <w:t>e</w:t>
      </w:r>
      <w:r>
        <w:rPr>
          <w:i/>
          <w:spacing w:val="-13"/>
          <w:sz w:val="20"/>
        </w:rPr>
        <w:t> </w:t>
      </w:r>
      <w:r>
        <w:rPr>
          <w:i/>
          <w:sz w:val="20"/>
        </w:rPr>
        <w:t>HEPIS</w:t>
      </w:r>
      <w:r>
        <w:rPr>
          <w:i/>
          <w:spacing w:val="-12"/>
          <w:sz w:val="20"/>
        </w:rPr>
        <w:t> </w:t>
      </w:r>
      <w:r>
        <w:rPr>
          <w:i/>
          <w:sz w:val="21"/>
        </w:rPr>
        <w:t>system.</w:t>
      </w:r>
      <w:r>
        <w:rPr>
          <w:sz w:val="20"/>
        </w:rPr>
        <w:t>)</w:t>
      </w:r>
    </w:p>
    <w:p>
      <w:pPr>
        <w:spacing w:after="0" w:line="266" w:lineRule="auto"/>
        <w:jc w:val="left"/>
        <w:rPr>
          <w:sz w:val="20"/>
        </w:rPr>
        <w:sectPr>
          <w:pgSz w:w="12240" w:h="15840"/>
          <w:pgMar w:header="0" w:footer="1065" w:top="1500" w:bottom="1260" w:left="720" w:right="300"/>
        </w:sectPr>
      </w:pPr>
    </w:p>
    <w:p>
      <w:pPr>
        <w:pStyle w:val="Heading1"/>
        <w:ind w:right="417"/>
      </w:pPr>
      <w:r>
        <w:rPr/>
        <w:t>Section 3: Grant Project Status and Budget</w:t>
      </w:r>
    </w:p>
    <w:p>
      <w:pPr>
        <w:pStyle w:val="Heading2"/>
        <w:spacing w:before="229"/>
        <w:ind w:left="3065" w:right="0"/>
      </w:pPr>
      <w:r>
        <w:rPr/>
        <w:t>Grant Project Objective Status Report</w:t>
      </w:r>
    </w:p>
    <w:p>
      <w:pPr>
        <w:pStyle w:val="BodyText"/>
        <w:spacing w:before="4"/>
        <w:rPr>
          <w:b/>
        </w:rPr>
      </w:pPr>
    </w:p>
    <w:p>
      <w:pPr>
        <w:pStyle w:val="BodyText"/>
        <w:ind w:left="721"/>
      </w:pPr>
      <w:r>
        <w:rPr>
          <w:b/>
        </w:rPr>
        <w:t>Q1. </w:t>
      </w:r>
      <w:r>
        <w:rPr/>
        <w:t>What is the overall goal of your grant?</w:t>
      </w:r>
    </w:p>
    <w:p>
      <w:pPr>
        <w:pStyle w:val="BodyText"/>
        <w:spacing w:before="1"/>
      </w:pPr>
    </w:p>
    <w:p>
      <w:pPr>
        <w:pStyle w:val="BodyText"/>
        <w:tabs>
          <w:tab w:pos="3569" w:val="left" w:leader="none"/>
        </w:tabs>
        <w:spacing w:line="530" w:lineRule="auto"/>
        <w:ind w:left="721" w:right="3972"/>
      </w:pPr>
      <w:r>
        <w:rPr>
          <w:b/>
        </w:rPr>
        <w:t>Q2.</w:t>
      </w:r>
      <w:r>
        <w:rPr>
          <w:b/>
          <w:spacing w:val="-3"/>
        </w:rPr>
        <w:t> </w:t>
      </w:r>
      <w:r>
        <w:rPr/>
        <w:t>What</w:t>
      </w:r>
      <w:r>
        <w:rPr>
          <w:spacing w:val="-3"/>
        </w:rPr>
        <w:t> </w:t>
      </w:r>
      <w:r>
        <w:rPr/>
        <w:t>is</w:t>
      </w:r>
      <w:r>
        <w:rPr>
          <w:spacing w:val="-3"/>
        </w:rPr>
        <w:t> </w:t>
      </w:r>
      <w:r>
        <w:rPr/>
        <w:t>the</w:t>
      </w:r>
      <w:r>
        <w:rPr>
          <w:spacing w:val="-3"/>
        </w:rPr>
        <w:t> </w:t>
      </w:r>
      <w:r>
        <w:rPr/>
        <w:t>expected</w:t>
      </w:r>
      <w:r>
        <w:rPr>
          <w:spacing w:val="-3"/>
        </w:rPr>
        <w:t> </w:t>
      </w:r>
      <w:r>
        <w:rPr/>
        <w:t>long-term</w:t>
      </w:r>
      <w:r>
        <w:rPr>
          <w:spacing w:val="-4"/>
        </w:rPr>
        <w:t> </w:t>
      </w:r>
      <w:r>
        <w:rPr/>
        <w:t>impact</w:t>
      </w:r>
      <w:r>
        <w:rPr>
          <w:spacing w:val="-3"/>
        </w:rPr>
        <w:t> </w:t>
      </w:r>
      <w:r>
        <w:rPr/>
        <w:t>of</w:t>
      </w:r>
      <w:r>
        <w:rPr>
          <w:spacing w:val="-3"/>
        </w:rPr>
        <w:t> </w:t>
      </w:r>
      <w:r>
        <w:rPr/>
        <w:t>the</w:t>
      </w:r>
      <w:r>
        <w:rPr>
          <w:spacing w:val="-3"/>
        </w:rPr>
        <w:t> </w:t>
      </w:r>
      <w:r>
        <w:rPr/>
        <w:t>grant</w:t>
      </w:r>
      <w:r>
        <w:rPr>
          <w:spacing w:val="-3"/>
        </w:rPr>
        <w:t> </w:t>
      </w:r>
      <w:r>
        <w:rPr/>
        <w:t>project</w:t>
      </w:r>
      <w:r>
        <w:rPr>
          <w:spacing w:val="-3"/>
        </w:rPr>
        <w:t> </w:t>
      </w:r>
      <w:r>
        <w:rPr/>
        <w:t>on</w:t>
      </w:r>
      <w:r>
        <w:rPr>
          <w:spacing w:val="-3"/>
        </w:rPr>
        <w:t> </w:t>
      </w:r>
      <w:r>
        <w:rPr/>
        <w:t>the</w:t>
      </w:r>
      <w:r>
        <w:rPr>
          <w:spacing w:val="-3"/>
        </w:rPr>
        <w:t> </w:t>
      </w:r>
      <w:r>
        <w:rPr/>
        <w:t>institution? Number of Grant</w:t>
      </w:r>
      <w:r>
        <w:rPr>
          <w:spacing w:val="-27"/>
        </w:rPr>
        <w:t> </w:t>
      </w:r>
      <w:r>
        <w:rPr/>
        <w:t>Activities:</w:t>
      </w:r>
      <w:r>
        <w:rPr>
          <w:spacing w:val="-1"/>
        </w:rPr>
        <w:t> </w:t>
      </w:r>
      <w:r>
        <w:rPr>
          <w:w w:val="100"/>
          <w:u w:val="single"/>
        </w:rPr>
        <w:t> </w:t>
      </w:r>
      <w:r>
        <w:rPr>
          <w:u w:val="single"/>
        </w:rPr>
        <w:tab/>
      </w:r>
    </w:p>
    <w:p>
      <w:pPr>
        <w:pStyle w:val="BodyText"/>
        <w:spacing w:line="178" w:lineRule="exact"/>
        <w:ind w:left="721"/>
      </w:pPr>
      <w:r>
        <w:rPr/>
        <w:t>Grantees should report on the status of their project objectives (as stated in their application). Please provide the information</w:t>
      </w:r>
    </w:p>
    <w:p>
      <w:pPr>
        <w:spacing w:line="228" w:lineRule="auto" w:before="9" w:after="25"/>
        <w:ind w:left="721" w:right="83" w:firstLine="0"/>
        <w:jc w:val="left"/>
        <w:rPr>
          <w:i/>
          <w:sz w:val="20"/>
        </w:rPr>
      </w:pPr>
      <w:r>
        <w:rPr>
          <w:sz w:val="20"/>
        </w:rPr>
        <w:t>requested for each project objective in the following table. In the narratives for this section please address the quality of the change (positive or negative). </w:t>
      </w:r>
      <w:r>
        <w:rPr>
          <w:b/>
          <w:i/>
          <w:sz w:val="20"/>
        </w:rPr>
        <w:t>Note: </w:t>
      </w:r>
      <w:r>
        <w:rPr>
          <w:i/>
          <w:sz w:val="20"/>
        </w:rPr>
        <w:t>each Grant Activity must have at least </w:t>
      </w:r>
      <w:r>
        <w:rPr>
          <w:b/>
          <w:i/>
          <w:sz w:val="20"/>
        </w:rPr>
        <w:t>one </w:t>
      </w:r>
      <w:r>
        <w:rPr>
          <w:i/>
          <w:sz w:val="20"/>
        </w:rPr>
        <w:t>Project Objective (but may have more), and each </w:t>
      </w:r>
      <w:r>
        <w:rPr>
          <w:i/>
          <w:sz w:val="20"/>
        </w:rPr>
        <w:t>Project Objective must have at least </w:t>
      </w:r>
      <w:r>
        <w:rPr>
          <w:b/>
          <w:i/>
          <w:sz w:val="20"/>
        </w:rPr>
        <w:t>one </w:t>
      </w:r>
      <w:r>
        <w:rPr>
          <w:i/>
          <w:sz w:val="20"/>
        </w:rPr>
        <w:t>Performance Measure (but may have more). Potential scenarios are shown below:</w:t>
      </w: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70"/>
        <w:gridCol w:w="1032"/>
        <w:gridCol w:w="749"/>
        <w:gridCol w:w="907"/>
        <w:gridCol w:w="571"/>
        <w:gridCol w:w="749"/>
        <w:gridCol w:w="907"/>
        <w:gridCol w:w="571"/>
        <w:gridCol w:w="849"/>
        <w:gridCol w:w="897"/>
        <w:gridCol w:w="1595"/>
      </w:tblGrid>
      <w:tr>
        <w:trPr>
          <w:trHeight w:val="186" w:hRule="atLeast"/>
        </w:trPr>
        <w:tc>
          <w:tcPr>
            <w:tcW w:w="10797" w:type="dxa"/>
            <w:gridSpan w:val="11"/>
            <w:tcBorders>
              <w:bottom w:val="single" w:sz="8" w:space="0" w:color="000000"/>
            </w:tcBorders>
            <w:shd w:val="clear" w:color="auto" w:fill="808080"/>
          </w:tcPr>
          <w:p>
            <w:pPr>
              <w:pStyle w:val="TableParagraph"/>
              <w:spacing w:line="167" w:lineRule="exact"/>
              <w:ind w:left="112"/>
              <w:rPr>
                <w:sz w:val="16"/>
              </w:rPr>
            </w:pPr>
            <w:r>
              <w:rPr>
                <w:sz w:val="16"/>
              </w:rPr>
              <w:t>Grant Activity 1/2:</w:t>
            </w:r>
          </w:p>
        </w:tc>
      </w:tr>
      <w:tr>
        <w:trPr>
          <w:trHeight w:val="546" w:hRule="atLeast"/>
        </w:trPr>
        <w:tc>
          <w:tcPr>
            <w:tcW w:w="1970" w:type="dxa"/>
            <w:vMerge w:val="restart"/>
            <w:tcBorders>
              <w:top w:val="single" w:sz="8" w:space="0" w:color="000000"/>
              <w:bottom w:val="single" w:sz="12" w:space="0" w:color="000000"/>
              <w:right w:val="single" w:sz="8" w:space="0" w:color="000000"/>
            </w:tcBorders>
          </w:tcPr>
          <w:p>
            <w:pPr>
              <w:pStyle w:val="TableParagraph"/>
              <w:spacing w:line="183" w:lineRule="exact"/>
              <w:ind w:left="112"/>
              <w:rPr>
                <w:sz w:val="16"/>
              </w:rPr>
            </w:pPr>
            <w:r>
              <w:rPr>
                <w:sz w:val="16"/>
              </w:rPr>
              <w:t>Project Objective 1/1:</w:t>
            </w:r>
          </w:p>
        </w:tc>
        <w:tc>
          <w:tcPr>
            <w:tcW w:w="1032" w:type="dxa"/>
            <w:tcBorders>
              <w:top w:val="single" w:sz="8" w:space="0" w:color="000000"/>
              <w:left w:val="single" w:sz="8" w:space="0" w:color="000000"/>
              <w:bottom w:val="single" w:sz="8" w:space="0" w:color="000000"/>
              <w:right w:val="single" w:sz="8" w:space="0" w:color="000000"/>
            </w:tcBorders>
          </w:tcPr>
          <w:p>
            <w:pPr>
              <w:pStyle w:val="TableParagraph"/>
              <w:spacing w:line="182" w:lineRule="exact" w:before="3"/>
              <w:ind w:left="117" w:right="104" w:firstLine="2"/>
              <w:jc w:val="center"/>
              <w:rPr>
                <w:sz w:val="16"/>
              </w:rPr>
            </w:pPr>
            <w:r>
              <w:rPr>
                <w:sz w:val="16"/>
              </w:rPr>
              <w:t>Measure Type </w:t>
            </w:r>
            <w:r>
              <w:rPr>
                <w:w w:val="95"/>
                <w:sz w:val="16"/>
              </w:rPr>
              <w:t>(</w:t>
            </w:r>
            <w:r>
              <w:rPr>
                <w:i/>
                <w:w w:val="95"/>
                <w:sz w:val="16"/>
              </w:rPr>
              <w:t>Dropdown</w:t>
            </w:r>
            <w:r>
              <w:rPr>
                <w:w w:val="95"/>
                <w:sz w:val="16"/>
              </w:rPr>
              <w:t>)</w:t>
            </w:r>
          </w:p>
        </w:tc>
        <w:tc>
          <w:tcPr>
            <w:tcW w:w="4454" w:type="dxa"/>
            <w:gridSpan w:val="6"/>
            <w:tcBorders>
              <w:top w:val="single" w:sz="8" w:space="0" w:color="000000"/>
              <w:left w:val="single" w:sz="8" w:space="0" w:color="000000"/>
              <w:bottom w:val="single" w:sz="8" w:space="0" w:color="000000"/>
              <w:right w:val="single" w:sz="8" w:space="0" w:color="000000"/>
            </w:tcBorders>
          </w:tcPr>
          <w:p>
            <w:pPr>
              <w:pStyle w:val="TableParagraph"/>
              <w:spacing w:line="183" w:lineRule="exact"/>
              <w:ind w:left="1639" w:right="1621"/>
              <w:jc w:val="center"/>
              <w:rPr>
                <w:sz w:val="16"/>
              </w:rPr>
            </w:pPr>
            <w:r>
              <w:rPr>
                <w:sz w:val="16"/>
              </w:rPr>
              <w:t>Quantitative Data</w:t>
            </w:r>
          </w:p>
        </w:tc>
        <w:tc>
          <w:tcPr>
            <w:tcW w:w="3341" w:type="dxa"/>
            <w:gridSpan w:val="3"/>
            <w:vMerge w:val="restart"/>
            <w:tcBorders>
              <w:top w:val="single" w:sz="8" w:space="0" w:color="000000"/>
              <w:left w:val="single" w:sz="8" w:space="0" w:color="000000"/>
              <w:bottom w:val="single" w:sz="8" w:space="0" w:color="000000"/>
            </w:tcBorders>
          </w:tcPr>
          <w:p>
            <w:pPr>
              <w:pStyle w:val="TableParagraph"/>
              <w:spacing w:line="183" w:lineRule="exact"/>
              <w:ind w:left="1456" w:right="1435"/>
              <w:jc w:val="center"/>
              <w:rPr>
                <w:sz w:val="16"/>
              </w:rPr>
            </w:pPr>
            <w:r>
              <w:rPr>
                <w:sz w:val="16"/>
              </w:rPr>
              <w:t>Status</w:t>
            </w:r>
          </w:p>
        </w:tc>
      </w:tr>
      <w:tr>
        <w:trPr>
          <w:trHeight w:val="168" w:hRule="atLeast"/>
        </w:trPr>
        <w:tc>
          <w:tcPr>
            <w:tcW w:w="1970" w:type="dxa"/>
            <w:vMerge/>
            <w:tcBorders>
              <w:top w:val="nil"/>
              <w:bottom w:val="single" w:sz="12" w:space="0" w:color="000000"/>
              <w:right w:val="single" w:sz="8" w:space="0" w:color="000000"/>
            </w:tcBorders>
          </w:tcPr>
          <w:p>
            <w:pPr>
              <w:rPr>
                <w:sz w:val="2"/>
                <w:szCs w:val="2"/>
              </w:rPr>
            </w:pPr>
          </w:p>
        </w:tc>
        <w:tc>
          <w:tcPr>
            <w:tcW w:w="1032" w:type="dxa"/>
            <w:vMerge w:val="restart"/>
            <w:tcBorders>
              <w:top w:val="single" w:sz="8" w:space="0" w:color="000000"/>
              <w:left w:val="single" w:sz="8" w:space="0" w:color="000000"/>
              <w:bottom w:val="single" w:sz="12" w:space="0" w:color="000000"/>
              <w:right w:val="single" w:sz="8" w:space="0" w:color="000000"/>
            </w:tcBorders>
          </w:tcPr>
          <w:p>
            <w:pPr>
              <w:pStyle w:val="TableParagraph"/>
              <w:numPr>
                <w:ilvl w:val="0"/>
                <w:numId w:val="4"/>
              </w:numPr>
              <w:tabs>
                <w:tab w:pos="362" w:val="left" w:leader="none"/>
              </w:tabs>
              <w:spacing w:line="184" w:lineRule="exact" w:before="0" w:after="0"/>
              <w:ind w:left="361" w:right="0" w:hanging="247"/>
              <w:jc w:val="left"/>
              <w:rPr>
                <w:sz w:val="16"/>
              </w:rPr>
            </w:pPr>
            <w:r>
              <w:rPr>
                <w:sz w:val="16"/>
              </w:rPr>
              <w:t>Project</w:t>
            </w:r>
          </w:p>
          <w:p>
            <w:pPr>
              <w:pStyle w:val="TableParagraph"/>
              <w:numPr>
                <w:ilvl w:val="0"/>
                <w:numId w:val="4"/>
              </w:numPr>
              <w:tabs>
                <w:tab w:pos="362" w:val="left" w:leader="none"/>
              </w:tabs>
              <w:spacing w:line="187" w:lineRule="exact" w:before="0" w:after="0"/>
              <w:ind w:left="361" w:right="0" w:hanging="247"/>
              <w:jc w:val="left"/>
              <w:rPr>
                <w:sz w:val="16"/>
              </w:rPr>
            </w:pPr>
            <w:r>
              <w:rPr>
                <w:sz w:val="16"/>
              </w:rPr>
              <w:t>Program</w:t>
            </w:r>
          </w:p>
          <w:p>
            <w:pPr>
              <w:pStyle w:val="TableParagraph"/>
              <w:numPr>
                <w:ilvl w:val="0"/>
                <w:numId w:val="4"/>
              </w:numPr>
              <w:tabs>
                <w:tab w:pos="362" w:val="left" w:leader="none"/>
              </w:tabs>
              <w:spacing w:line="191" w:lineRule="exact" w:before="0" w:after="0"/>
              <w:ind w:left="361" w:right="0" w:hanging="247"/>
              <w:jc w:val="left"/>
              <w:rPr>
                <w:sz w:val="16"/>
              </w:rPr>
            </w:pPr>
            <w:r>
              <w:rPr>
                <w:sz w:val="16"/>
              </w:rPr>
              <w:t>GPRA</w:t>
            </w:r>
          </w:p>
        </w:tc>
        <w:tc>
          <w:tcPr>
            <w:tcW w:w="2227" w:type="dxa"/>
            <w:gridSpan w:val="3"/>
            <w:tcBorders>
              <w:top w:val="single" w:sz="8" w:space="0" w:color="000000"/>
              <w:left w:val="single" w:sz="8" w:space="0" w:color="000000"/>
              <w:bottom w:val="single" w:sz="8" w:space="0" w:color="000000"/>
              <w:right w:val="single" w:sz="8" w:space="0" w:color="000000"/>
            </w:tcBorders>
          </w:tcPr>
          <w:p>
            <w:pPr>
              <w:pStyle w:val="TableParagraph"/>
              <w:spacing w:line="149" w:lineRule="exact"/>
              <w:ind w:left="883" w:right="866"/>
              <w:jc w:val="center"/>
              <w:rPr>
                <w:sz w:val="16"/>
              </w:rPr>
            </w:pPr>
            <w:r>
              <w:rPr>
                <w:sz w:val="16"/>
              </w:rPr>
              <w:t>Target</w:t>
            </w:r>
          </w:p>
        </w:tc>
        <w:tc>
          <w:tcPr>
            <w:tcW w:w="2227" w:type="dxa"/>
            <w:gridSpan w:val="3"/>
            <w:tcBorders>
              <w:top w:val="single" w:sz="8" w:space="0" w:color="000000"/>
              <w:left w:val="single" w:sz="8" w:space="0" w:color="000000"/>
              <w:bottom w:val="single" w:sz="8" w:space="0" w:color="000000"/>
              <w:right w:val="single" w:sz="8" w:space="0" w:color="000000"/>
            </w:tcBorders>
          </w:tcPr>
          <w:p>
            <w:pPr>
              <w:pStyle w:val="TableParagraph"/>
              <w:spacing w:line="149" w:lineRule="exact"/>
              <w:ind w:left="296"/>
              <w:rPr>
                <w:sz w:val="16"/>
              </w:rPr>
            </w:pPr>
            <w:r>
              <w:rPr>
                <w:sz w:val="16"/>
              </w:rPr>
              <w:t>Actual Performance Data</w:t>
            </w:r>
          </w:p>
        </w:tc>
        <w:tc>
          <w:tcPr>
            <w:tcW w:w="3341" w:type="dxa"/>
            <w:gridSpan w:val="3"/>
            <w:vMerge/>
            <w:tcBorders>
              <w:top w:val="nil"/>
              <w:left w:val="single" w:sz="8" w:space="0" w:color="000000"/>
              <w:bottom w:val="single" w:sz="8" w:space="0" w:color="000000"/>
            </w:tcBorders>
          </w:tcPr>
          <w:p>
            <w:pPr>
              <w:rPr>
                <w:sz w:val="2"/>
                <w:szCs w:val="2"/>
              </w:rPr>
            </w:pPr>
          </w:p>
        </w:tc>
      </w:tr>
      <w:tr>
        <w:trPr>
          <w:trHeight w:val="733" w:hRule="atLeast"/>
        </w:trPr>
        <w:tc>
          <w:tcPr>
            <w:tcW w:w="1970" w:type="dxa"/>
            <w:vMerge/>
            <w:tcBorders>
              <w:top w:val="nil"/>
              <w:bottom w:val="single" w:sz="12" w:space="0" w:color="000000"/>
              <w:right w:val="single" w:sz="8" w:space="0" w:color="000000"/>
            </w:tcBorders>
          </w:tcPr>
          <w:p>
            <w:pPr>
              <w:rPr>
                <w:sz w:val="2"/>
                <w:szCs w:val="2"/>
              </w:rPr>
            </w:pPr>
          </w:p>
        </w:tc>
        <w:tc>
          <w:tcPr>
            <w:tcW w:w="1032" w:type="dxa"/>
            <w:vMerge/>
            <w:tcBorders>
              <w:top w:val="nil"/>
              <w:left w:val="single" w:sz="8" w:space="0" w:color="000000"/>
              <w:bottom w:val="single" w:sz="12" w:space="0" w:color="000000"/>
              <w:right w:val="single" w:sz="8" w:space="0" w:color="000000"/>
            </w:tcBorders>
          </w:tcPr>
          <w:p>
            <w:pPr>
              <w:rPr>
                <w:sz w:val="2"/>
                <w:szCs w:val="2"/>
              </w:rPr>
            </w:pPr>
          </w:p>
        </w:tc>
        <w:tc>
          <w:tcPr>
            <w:tcW w:w="749"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line="244" w:lineRule="auto"/>
              <w:ind w:left="111" w:right="73" w:firstLine="115"/>
              <w:rPr>
                <w:sz w:val="16"/>
              </w:rPr>
            </w:pPr>
            <w:r>
              <w:rPr>
                <w:sz w:val="16"/>
              </w:rPr>
              <w:t>Raw Number</w:t>
            </w:r>
          </w:p>
        </w:tc>
        <w:tc>
          <w:tcPr>
            <w:tcW w:w="907" w:type="dxa"/>
            <w:tcBorders>
              <w:top w:val="single" w:sz="8" w:space="0" w:color="000000"/>
              <w:left w:val="single" w:sz="8" w:space="0" w:color="000000"/>
              <w:bottom w:val="single" w:sz="12" w:space="0" w:color="000000"/>
              <w:right w:val="single" w:sz="8" w:space="0" w:color="000000"/>
            </w:tcBorders>
          </w:tcPr>
          <w:p>
            <w:pPr>
              <w:pStyle w:val="TableParagraph"/>
              <w:spacing w:line="178" w:lineRule="exact"/>
              <w:ind w:left="10"/>
              <w:jc w:val="center"/>
              <w:rPr>
                <w:sz w:val="16"/>
              </w:rPr>
            </w:pPr>
            <w:r>
              <w:rPr>
                <w:w w:val="99"/>
                <w:sz w:val="16"/>
              </w:rPr>
              <w:t>%</w:t>
            </w:r>
          </w:p>
          <w:p>
            <w:pPr>
              <w:pStyle w:val="TableParagraph"/>
              <w:spacing w:line="182" w:lineRule="exact" w:before="7"/>
              <w:ind w:left="121" w:right="108"/>
              <w:jc w:val="center"/>
              <w:rPr>
                <w:sz w:val="16"/>
              </w:rPr>
            </w:pPr>
            <w:r>
              <w:rPr>
                <w:w w:val="95"/>
                <w:sz w:val="16"/>
              </w:rPr>
              <w:t>Calculated </w:t>
            </w:r>
            <w:r>
              <w:rPr>
                <w:sz w:val="16"/>
              </w:rPr>
              <w:t>from Ratio</w:t>
            </w:r>
          </w:p>
        </w:tc>
        <w:tc>
          <w:tcPr>
            <w:tcW w:w="571"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line="178" w:lineRule="exact"/>
              <w:ind w:left="88" w:right="71"/>
              <w:jc w:val="center"/>
              <w:rPr>
                <w:sz w:val="16"/>
              </w:rPr>
            </w:pPr>
            <w:r>
              <w:rPr>
                <w:sz w:val="16"/>
              </w:rPr>
              <w:t>Ratio</w:t>
            </w:r>
          </w:p>
        </w:tc>
        <w:tc>
          <w:tcPr>
            <w:tcW w:w="749"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line="244" w:lineRule="auto"/>
              <w:ind w:left="106" w:right="78" w:firstLine="115"/>
              <w:rPr>
                <w:sz w:val="16"/>
              </w:rPr>
            </w:pPr>
            <w:r>
              <w:rPr>
                <w:sz w:val="16"/>
              </w:rPr>
              <w:t>Raw Number</w:t>
            </w:r>
          </w:p>
        </w:tc>
        <w:tc>
          <w:tcPr>
            <w:tcW w:w="907" w:type="dxa"/>
            <w:tcBorders>
              <w:top w:val="single" w:sz="8" w:space="0" w:color="000000"/>
              <w:left w:val="single" w:sz="8" w:space="0" w:color="000000"/>
              <w:bottom w:val="single" w:sz="12" w:space="0" w:color="000000"/>
              <w:right w:val="single" w:sz="8" w:space="0" w:color="000000"/>
            </w:tcBorders>
          </w:tcPr>
          <w:p>
            <w:pPr>
              <w:pStyle w:val="TableParagraph"/>
              <w:spacing w:line="178" w:lineRule="exact"/>
              <w:ind w:left="11"/>
              <w:jc w:val="center"/>
              <w:rPr>
                <w:sz w:val="16"/>
              </w:rPr>
            </w:pPr>
            <w:r>
              <w:rPr>
                <w:w w:val="99"/>
                <w:sz w:val="16"/>
              </w:rPr>
              <w:t>%</w:t>
            </w:r>
          </w:p>
          <w:p>
            <w:pPr>
              <w:pStyle w:val="TableParagraph"/>
              <w:spacing w:line="182" w:lineRule="exact" w:before="7"/>
              <w:ind w:left="121" w:right="107"/>
              <w:jc w:val="center"/>
              <w:rPr>
                <w:sz w:val="16"/>
              </w:rPr>
            </w:pPr>
            <w:r>
              <w:rPr>
                <w:w w:val="95"/>
                <w:sz w:val="16"/>
              </w:rPr>
              <w:t>Calculated </w:t>
            </w:r>
            <w:r>
              <w:rPr>
                <w:sz w:val="16"/>
              </w:rPr>
              <w:t>from Ratio</w:t>
            </w:r>
          </w:p>
        </w:tc>
        <w:tc>
          <w:tcPr>
            <w:tcW w:w="571"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line="178" w:lineRule="exact"/>
              <w:ind w:left="85" w:right="73"/>
              <w:jc w:val="center"/>
              <w:rPr>
                <w:sz w:val="16"/>
              </w:rPr>
            </w:pPr>
            <w:r>
              <w:rPr>
                <w:sz w:val="16"/>
              </w:rPr>
              <w:t>Ratio</w:t>
            </w:r>
          </w:p>
        </w:tc>
        <w:tc>
          <w:tcPr>
            <w:tcW w:w="849" w:type="dxa"/>
            <w:tcBorders>
              <w:top w:val="single" w:sz="8" w:space="0" w:color="000000"/>
              <w:left w:val="single" w:sz="8" w:space="0" w:color="000000"/>
              <w:bottom w:val="single" w:sz="12" w:space="0" w:color="000000"/>
              <w:right w:val="single" w:sz="8" w:space="0" w:color="000000"/>
            </w:tcBorders>
            <w:shd w:val="clear" w:color="auto" w:fill="BFBFBF"/>
          </w:tcPr>
          <w:p>
            <w:pPr>
              <w:pStyle w:val="TableParagraph"/>
              <w:spacing w:line="244" w:lineRule="auto"/>
              <w:ind w:left="108" w:firstLine="164"/>
              <w:rPr>
                <w:sz w:val="16"/>
              </w:rPr>
            </w:pPr>
            <w:r>
              <w:rPr>
                <w:sz w:val="16"/>
              </w:rPr>
              <w:t>Date </w:t>
            </w:r>
            <w:r>
              <w:rPr>
                <w:w w:val="95"/>
                <w:sz w:val="16"/>
              </w:rPr>
              <w:t>Measured</w:t>
            </w:r>
          </w:p>
        </w:tc>
        <w:tc>
          <w:tcPr>
            <w:tcW w:w="897" w:type="dxa"/>
            <w:tcBorders>
              <w:top w:val="single" w:sz="8" w:space="0" w:color="000000"/>
              <w:left w:val="single" w:sz="8" w:space="0" w:color="000000"/>
              <w:bottom w:val="single" w:sz="12" w:space="0" w:color="000000"/>
              <w:right w:val="single" w:sz="8" w:space="0" w:color="000000"/>
            </w:tcBorders>
          </w:tcPr>
          <w:p>
            <w:pPr>
              <w:pStyle w:val="TableParagraph"/>
              <w:spacing w:line="244" w:lineRule="auto"/>
              <w:ind w:left="130" w:hanging="23"/>
              <w:rPr>
                <w:sz w:val="16"/>
              </w:rPr>
            </w:pPr>
            <w:r>
              <w:rPr>
                <w:w w:val="95"/>
                <w:sz w:val="16"/>
              </w:rPr>
              <w:t>Frequency </w:t>
            </w:r>
            <w:r>
              <w:rPr>
                <w:sz w:val="16"/>
              </w:rPr>
              <w:t>Measured</w:t>
            </w:r>
          </w:p>
        </w:tc>
        <w:tc>
          <w:tcPr>
            <w:tcW w:w="1595" w:type="dxa"/>
            <w:tcBorders>
              <w:top w:val="single" w:sz="8" w:space="0" w:color="000000"/>
              <w:left w:val="single" w:sz="8" w:space="0" w:color="000000"/>
              <w:bottom w:val="single" w:sz="12" w:space="0" w:color="000000"/>
            </w:tcBorders>
            <w:shd w:val="clear" w:color="auto" w:fill="BFBFBF"/>
          </w:tcPr>
          <w:p>
            <w:pPr>
              <w:pStyle w:val="TableParagraph"/>
              <w:spacing w:line="244" w:lineRule="auto"/>
              <w:ind w:left="405" w:right="231" w:hanging="132"/>
              <w:rPr>
                <w:sz w:val="16"/>
              </w:rPr>
            </w:pPr>
            <w:r>
              <w:rPr>
                <w:sz w:val="16"/>
              </w:rPr>
              <w:t>Objective Status (</w:t>
            </w:r>
            <w:r>
              <w:rPr>
                <w:i/>
                <w:sz w:val="16"/>
              </w:rPr>
              <w:t>Dropdown</w:t>
            </w:r>
            <w:r>
              <w:rPr>
                <w:sz w:val="16"/>
              </w:rPr>
              <w:t>)</w:t>
            </w:r>
          </w:p>
        </w:tc>
      </w:tr>
      <w:tr>
        <w:trPr>
          <w:trHeight w:val="368" w:hRule="atLeast"/>
        </w:trPr>
        <w:tc>
          <w:tcPr>
            <w:tcW w:w="1970" w:type="dxa"/>
            <w:tcBorders>
              <w:top w:val="single" w:sz="12" w:space="0" w:color="000000"/>
              <w:bottom w:val="single" w:sz="8" w:space="0" w:color="000000"/>
              <w:right w:val="single" w:sz="8" w:space="0" w:color="000000"/>
            </w:tcBorders>
          </w:tcPr>
          <w:p>
            <w:pPr>
              <w:pStyle w:val="TableParagraph"/>
              <w:spacing w:line="183" w:lineRule="exact"/>
              <w:ind w:left="112"/>
              <w:rPr>
                <w:sz w:val="16"/>
              </w:rPr>
            </w:pPr>
            <w:r>
              <w:rPr>
                <w:sz w:val="16"/>
              </w:rPr>
              <w:t>Performance Measure 1/2:</w:t>
            </w:r>
          </w:p>
        </w:tc>
        <w:tc>
          <w:tcPr>
            <w:tcW w:w="1032"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49"/>
              <w:jc w:val="center"/>
              <w:rPr>
                <w:sz w:val="16"/>
              </w:rPr>
            </w:pPr>
            <w:r>
              <w:rPr>
                <w:w w:val="99"/>
                <w:sz w:val="16"/>
              </w:rPr>
              <w:t>/</w:t>
            </w: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58"/>
              <w:jc w:val="center"/>
              <w:rPr>
                <w:sz w:val="16"/>
              </w:rPr>
            </w:pPr>
            <w:r>
              <w:rPr>
                <w:w w:val="99"/>
                <w:sz w:val="16"/>
              </w:rPr>
              <w:t>/</w:t>
            </w:r>
          </w:p>
        </w:tc>
        <w:tc>
          <w:tcPr>
            <w:tcW w:w="849" w:type="dxa"/>
            <w:tcBorders>
              <w:top w:val="single" w:sz="12" w:space="0" w:color="000000"/>
              <w:left w:val="single" w:sz="8" w:space="0" w:color="000000"/>
              <w:bottom w:val="single" w:sz="8" w:space="0" w:color="000000"/>
              <w:right w:val="single" w:sz="8" w:space="0" w:color="000000"/>
            </w:tcBorders>
            <w:shd w:val="clear" w:color="auto" w:fill="BFBFBF"/>
          </w:tcPr>
          <w:p>
            <w:pPr>
              <w:pStyle w:val="TableParagraph"/>
              <w:rPr>
                <w:sz w:val="18"/>
              </w:rPr>
            </w:pPr>
          </w:p>
        </w:tc>
        <w:tc>
          <w:tcPr>
            <w:tcW w:w="89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1595" w:type="dxa"/>
            <w:tcBorders>
              <w:top w:val="single" w:sz="12" w:space="0" w:color="000000"/>
              <w:left w:val="single" w:sz="8" w:space="0" w:color="000000"/>
              <w:bottom w:val="single" w:sz="8" w:space="0" w:color="000000"/>
            </w:tcBorders>
            <w:shd w:val="clear" w:color="auto" w:fill="BFBFBF"/>
          </w:tcPr>
          <w:p>
            <w:pPr>
              <w:pStyle w:val="TableParagraph"/>
              <w:rPr>
                <w:sz w:val="18"/>
              </w:rPr>
            </w:pPr>
          </w:p>
        </w:tc>
      </w:tr>
      <w:tr>
        <w:trPr>
          <w:trHeight w:val="368" w:hRule="atLeast"/>
        </w:trPr>
        <w:tc>
          <w:tcPr>
            <w:tcW w:w="1970" w:type="dxa"/>
            <w:tcBorders>
              <w:top w:val="single" w:sz="8" w:space="0" w:color="000000"/>
              <w:bottom w:val="single" w:sz="12" w:space="0" w:color="000000"/>
              <w:right w:val="single" w:sz="8" w:space="0" w:color="000000"/>
            </w:tcBorders>
          </w:tcPr>
          <w:p>
            <w:pPr>
              <w:pStyle w:val="TableParagraph"/>
              <w:spacing w:line="183" w:lineRule="exact"/>
              <w:ind w:left="112"/>
              <w:rPr>
                <w:sz w:val="16"/>
              </w:rPr>
            </w:pPr>
            <w:r>
              <w:rPr>
                <w:sz w:val="16"/>
              </w:rPr>
              <w:t>Objective Narrative:</w:t>
            </w:r>
          </w:p>
        </w:tc>
        <w:tc>
          <w:tcPr>
            <w:tcW w:w="8827" w:type="dxa"/>
            <w:gridSpan w:val="10"/>
            <w:tcBorders>
              <w:top w:val="single" w:sz="8" w:space="0" w:color="000000"/>
              <w:left w:val="single" w:sz="8" w:space="0" w:color="000000"/>
              <w:bottom w:val="single" w:sz="12" w:space="0" w:color="000000"/>
            </w:tcBorders>
          </w:tcPr>
          <w:p>
            <w:pPr>
              <w:pStyle w:val="TableParagraph"/>
              <w:rPr>
                <w:sz w:val="18"/>
              </w:rPr>
            </w:pPr>
          </w:p>
        </w:tc>
      </w:tr>
      <w:tr>
        <w:trPr>
          <w:trHeight w:val="363" w:hRule="atLeast"/>
        </w:trPr>
        <w:tc>
          <w:tcPr>
            <w:tcW w:w="1970" w:type="dxa"/>
            <w:tcBorders>
              <w:top w:val="single" w:sz="12" w:space="0" w:color="000000"/>
              <w:bottom w:val="single" w:sz="8" w:space="0" w:color="000000"/>
              <w:right w:val="single" w:sz="8" w:space="0" w:color="000000"/>
            </w:tcBorders>
          </w:tcPr>
          <w:p>
            <w:pPr>
              <w:pStyle w:val="TableParagraph"/>
              <w:spacing w:line="183" w:lineRule="exact"/>
              <w:ind w:left="112"/>
              <w:rPr>
                <w:sz w:val="16"/>
              </w:rPr>
            </w:pPr>
            <w:r>
              <w:rPr>
                <w:sz w:val="16"/>
              </w:rPr>
              <w:t>Performance Measure 2/2:</w:t>
            </w:r>
          </w:p>
        </w:tc>
        <w:tc>
          <w:tcPr>
            <w:tcW w:w="1032"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49"/>
              <w:jc w:val="center"/>
              <w:rPr>
                <w:sz w:val="16"/>
              </w:rPr>
            </w:pPr>
            <w:r>
              <w:rPr>
                <w:w w:val="99"/>
                <w:sz w:val="16"/>
              </w:rPr>
              <w:t>/</w:t>
            </w: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58"/>
              <w:jc w:val="center"/>
              <w:rPr>
                <w:sz w:val="16"/>
              </w:rPr>
            </w:pPr>
            <w:r>
              <w:rPr>
                <w:w w:val="99"/>
                <w:sz w:val="16"/>
              </w:rPr>
              <w:t>/</w:t>
            </w:r>
          </w:p>
        </w:tc>
        <w:tc>
          <w:tcPr>
            <w:tcW w:w="849" w:type="dxa"/>
            <w:tcBorders>
              <w:top w:val="single" w:sz="12" w:space="0" w:color="000000"/>
              <w:left w:val="single" w:sz="8" w:space="0" w:color="000000"/>
              <w:bottom w:val="single" w:sz="8" w:space="0" w:color="000000"/>
              <w:right w:val="single" w:sz="8" w:space="0" w:color="000000"/>
            </w:tcBorders>
            <w:shd w:val="clear" w:color="auto" w:fill="BFBFBF"/>
          </w:tcPr>
          <w:p>
            <w:pPr>
              <w:pStyle w:val="TableParagraph"/>
              <w:rPr>
                <w:sz w:val="18"/>
              </w:rPr>
            </w:pPr>
          </w:p>
        </w:tc>
        <w:tc>
          <w:tcPr>
            <w:tcW w:w="89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1595" w:type="dxa"/>
            <w:tcBorders>
              <w:top w:val="single" w:sz="12" w:space="0" w:color="000000"/>
              <w:left w:val="single" w:sz="8" w:space="0" w:color="000000"/>
              <w:bottom w:val="single" w:sz="8" w:space="0" w:color="000000"/>
            </w:tcBorders>
            <w:shd w:val="clear" w:color="auto" w:fill="BFBFBF"/>
          </w:tcPr>
          <w:p>
            <w:pPr>
              <w:pStyle w:val="TableParagraph"/>
              <w:rPr>
                <w:sz w:val="18"/>
              </w:rPr>
            </w:pPr>
          </w:p>
        </w:tc>
      </w:tr>
      <w:tr>
        <w:trPr>
          <w:trHeight w:val="368" w:hRule="atLeast"/>
        </w:trPr>
        <w:tc>
          <w:tcPr>
            <w:tcW w:w="1970" w:type="dxa"/>
            <w:tcBorders>
              <w:top w:val="single" w:sz="8" w:space="0" w:color="000000"/>
              <w:right w:val="single" w:sz="8" w:space="0" w:color="000000"/>
            </w:tcBorders>
          </w:tcPr>
          <w:p>
            <w:pPr>
              <w:pStyle w:val="TableParagraph"/>
              <w:spacing w:before="4"/>
              <w:ind w:left="112"/>
              <w:rPr>
                <w:sz w:val="16"/>
              </w:rPr>
            </w:pPr>
            <w:r>
              <w:rPr>
                <w:sz w:val="16"/>
              </w:rPr>
              <w:t>Objective Narrative:</w:t>
            </w:r>
          </w:p>
        </w:tc>
        <w:tc>
          <w:tcPr>
            <w:tcW w:w="8827" w:type="dxa"/>
            <w:gridSpan w:val="10"/>
            <w:tcBorders>
              <w:top w:val="single" w:sz="8" w:space="0" w:color="000000"/>
              <w:left w:val="single" w:sz="8" w:space="0" w:color="000000"/>
            </w:tcBorders>
          </w:tcPr>
          <w:p>
            <w:pPr>
              <w:pStyle w:val="TableParagraph"/>
              <w:rPr>
                <w:sz w:val="18"/>
              </w:rPr>
            </w:pPr>
          </w:p>
        </w:tc>
      </w:tr>
      <w:tr>
        <w:trPr>
          <w:trHeight w:val="186" w:hRule="atLeast"/>
        </w:trPr>
        <w:tc>
          <w:tcPr>
            <w:tcW w:w="10797" w:type="dxa"/>
            <w:gridSpan w:val="11"/>
            <w:tcBorders>
              <w:bottom w:val="single" w:sz="8" w:space="0" w:color="000000"/>
            </w:tcBorders>
            <w:shd w:val="clear" w:color="auto" w:fill="808080"/>
          </w:tcPr>
          <w:p>
            <w:pPr>
              <w:pStyle w:val="TableParagraph"/>
              <w:spacing w:line="167" w:lineRule="exact"/>
              <w:ind w:left="112"/>
              <w:rPr>
                <w:sz w:val="16"/>
              </w:rPr>
            </w:pPr>
            <w:r>
              <w:rPr>
                <w:sz w:val="16"/>
              </w:rPr>
              <w:t>Grant Activity 2/2:</w:t>
            </w:r>
          </w:p>
        </w:tc>
      </w:tr>
      <w:tr>
        <w:trPr>
          <w:trHeight w:val="546" w:hRule="atLeast"/>
        </w:trPr>
        <w:tc>
          <w:tcPr>
            <w:tcW w:w="1970" w:type="dxa"/>
            <w:vMerge w:val="restart"/>
            <w:tcBorders>
              <w:top w:val="single" w:sz="8" w:space="0" w:color="000000"/>
              <w:bottom w:val="single" w:sz="12" w:space="0" w:color="000000"/>
              <w:right w:val="single" w:sz="8" w:space="0" w:color="000000"/>
            </w:tcBorders>
          </w:tcPr>
          <w:p>
            <w:pPr>
              <w:pStyle w:val="TableParagraph"/>
              <w:spacing w:line="183" w:lineRule="exact"/>
              <w:ind w:left="112"/>
              <w:rPr>
                <w:sz w:val="16"/>
              </w:rPr>
            </w:pPr>
            <w:r>
              <w:rPr>
                <w:sz w:val="16"/>
              </w:rPr>
              <w:t>Project Objective 1/2:</w:t>
            </w:r>
          </w:p>
        </w:tc>
        <w:tc>
          <w:tcPr>
            <w:tcW w:w="1032" w:type="dxa"/>
            <w:tcBorders>
              <w:top w:val="single" w:sz="8" w:space="0" w:color="000000"/>
              <w:left w:val="single" w:sz="8" w:space="0" w:color="000000"/>
              <w:bottom w:val="single" w:sz="8" w:space="0" w:color="000000"/>
              <w:right w:val="single" w:sz="8" w:space="0" w:color="000000"/>
            </w:tcBorders>
          </w:tcPr>
          <w:p>
            <w:pPr>
              <w:pStyle w:val="TableParagraph"/>
              <w:ind w:left="237" w:right="222"/>
              <w:jc w:val="center"/>
              <w:rPr>
                <w:sz w:val="16"/>
              </w:rPr>
            </w:pPr>
            <w:r>
              <w:rPr>
                <w:w w:val="95"/>
                <w:sz w:val="16"/>
              </w:rPr>
              <w:t>Measure </w:t>
            </w:r>
            <w:r>
              <w:rPr>
                <w:sz w:val="16"/>
              </w:rPr>
              <w:t>Type</w:t>
            </w:r>
          </w:p>
          <w:p>
            <w:pPr>
              <w:pStyle w:val="TableParagraph"/>
              <w:spacing w:line="158" w:lineRule="exact"/>
              <w:ind w:left="95" w:right="84"/>
              <w:jc w:val="center"/>
              <w:rPr>
                <w:sz w:val="16"/>
              </w:rPr>
            </w:pPr>
            <w:r>
              <w:rPr>
                <w:sz w:val="16"/>
              </w:rPr>
              <w:t>(</w:t>
            </w:r>
            <w:r>
              <w:rPr>
                <w:i/>
                <w:sz w:val="16"/>
              </w:rPr>
              <w:t>Dropdown</w:t>
            </w:r>
            <w:r>
              <w:rPr>
                <w:sz w:val="16"/>
              </w:rPr>
              <w:t>)</w:t>
            </w:r>
          </w:p>
        </w:tc>
        <w:tc>
          <w:tcPr>
            <w:tcW w:w="4454" w:type="dxa"/>
            <w:gridSpan w:val="6"/>
            <w:tcBorders>
              <w:top w:val="single" w:sz="8" w:space="0" w:color="000000"/>
              <w:left w:val="single" w:sz="8" w:space="0" w:color="000000"/>
              <w:bottom w:val="single" w:sz="8" w:space="0" w:color="000000"/>
              <w:right w:val="single" w:sz="8" w:space="0" w:color="000000"/>
            </w:tcBorders>
          </w:tcPr>
          <w:p>
            <w:pPr>
              <w:pStyle w:val="TableParagraph"/>
              <w:spacing w:line="183" w:lineRule="exact"/>
              <w:ind w:left="1639" w:right="1621"/>
              <w:jc w:val="center"/>
              <w:rPr>
                <w:sz w:val="16"/>
              </w:rPr>
            </w:pPr>
            <w:r>
              <w:rPr>
                <w:sz w:val="16"/>
              </w:rPr>
              <w:t>Quantitative Data</w:t>
            </w:r>
          </w:p>
        </w:tc>
        <w:tc>
          <w:tcPr>
            <w:tcW w:w="3341" w:type="dxa"/>
            <w:gridSpan w:val="3"/>
            <w:vMerge w:val="restart"/>
            <w:tcBorders>
              <w:top w:val="single" w:sz="8" w:space="0" w:color="000000"/>
              <w:left w:val="single" w:sz="8" w:space="0" w:color="000000"/>
              <w:bottom w:val="single" w:sz="8" w:space="0" w:color="000000"/>
            </w:tcBorders>
          </w:tcPr>
          <w:p>
            <w:pPr>
              <w:pStyle w:val="TableParagraph"/>
              <w:spacing w:line="183" w:lineRule="exact"/>
              <w:ind w:left="1456" w:right="1435"/>
              <w:jc w:val="center"/>
              <w:rPr>
                <w:sz w:val="16"/>
              </w:rPr>
            </w:pPr>
            <w:r>
              <w:rPr>
                <w:sz w:val="16"/>
              </w:rPr>
              <w:t>Status</w:t>
            </w:r>
          </w:p>
        </w:tc>
      </w:tr>
      <w:tr>
        <w:trPr>
          <w:trHeight w:val="171" w:hRule="atLeast"/>
        </w:trPr>
        <w:tc>
          <w:tcPr>
            <w:tcW w:w="1970" w:type="dxa"/>
            <w:vMerge/>
            <w:tcBorders>
              <w:top w:val="nil"/>
              <w:bottom w:val="single" w:sz="12" w:space="0" w:color="000000"/>
              <w:right w:val="single" w:sz="8" w:space="0" w:color="000000"/>
            </w:tcBorders>
          </w:tcPr>
          <w:p>
            <w:pPr>
              <w:rPr>
                <w:sz w:val="2"/>
                <w:szCs w:val="2"/>
              </w:rPr>
            </w:pPr>
          </w:p>
        </w:tc>
        <w:tc>
          <w:tcPr>
            <w:tcW w:w="1032" w:type="dxa"/>
            <w:vMerge w:val="restart"/>
            <w:tcBorders>
              <w:top w:val="single" w:sz="8" w:space="0" w:color="000000"/>
              <w:left w:val="single" w:sz="8" w:space="0" w:color="000000"/>
              <w:bottom w:val="single" w:sz="12" w:space="0" w:color="000000"/>
              <w:right w:val="single" w:sz="8" w:space="0" w:color="000000"/>
            </w:tcBorders>
          </w:tcPr>
          <w:p>
            <w:pPr>
              <w:pStyle w:val="TableParagraph"/>
              <w:numPr>
                <w:ilvl w:val="0"/>
                <w:numId w:val="5"/>
              </w:numPr>
              <w:tabs>
                <w:tab w:pos="362" w:val="left" w:leader="none"/>
              </w:tabs>
              <w:spacing w:line="187" w:lineRule="exact" w:before="0" w:after="0"/>
              <w:ind w:left="361" w:right="0" w:hanging="247"/>
              <w:jc w:val="left"/>
              <w:rPr>
                <w:sz w:val="16"/>
              </w:rPr>
            </w:pPr>
            <w:r>
              <w:rPr>
                <w:sz w:val="16"/>
              </w:rPr>
              <w:t>Project</w:t>
            </w:r>
          </w:p>
          <w:p>
            <w:pPr>
              <w:pStyle w:val="TableParagraph"/>
              <w:numPr>
                <w:ilvl w:val="0"/>
                <w:numId w:val="5"/>
              </w:numPr>
              <w:tabs>
                <w:tab w:pos="362" w:val="left" w:leader="none"/>
              </w:tabs>
              <w:spacing w:line="187" w:lineRule="exact" w:before="0" w:after="0"/>
              <w:ind w:left="361" w:right="0" w:hanging="247"/>
              <w:jc w:val="left"/>
              <w:rPr>
                <w:sz w:val="16"/>
              </w:rPr>
            </w:pPr>
            <w:r>
              <w:rPr>
                <w:sz w:val="16"/>
              </w:rPr>
              <w:t>Program</w:t>
            </w:r>
          </w:p>
          <w:p>
            <w:pPr>
              <w:pStyle w:val="TableParagraph"/>
              <w:numPr>
                <w:ilvl w:val="0"/>
                <w:numId w:val="5"/>
              </w:numPr>
              <w:tabs>
                <w:tab w:pos="362" w:val="left" w:leader="none"/>
              </w:tabs>
              <w:spacing w:line="191" w:lineRule="exact" w:before="0" w:after="0"/>
              <w:ind w:left="361" w:right="0" w:hanging="247"/>
              <w:jc w:val="left"/>
              <w:rPr>
                <w:sz w:val="16"/>
              </w:rPr>
            </w:pPr>
            <w:r>
              <w:rPr>
                <w:sz w:val="16"/>
              </w:rPr>
              <w:t>GPRA</w:t>
            </w:r>
          </w:p>
        </w:tc>
        <w:tc>
          <w:tcPr>
            <w:tcW w:w="2227" w:type="dxa"/>
            <w:gridSpan w:val="3"/>
            <w:tcBorders>
              <w:top w:val="single" w:sz="8" w:space="0" w:color="000000"/>
              <w:left w:val="single" w:sz="8" w:space="0" w:color="000000"/>
              <w:bottom w:val="single" w:sz="8" w:space="0" w:color="000000"/>
              <w:right w:val="single" w:sz="8" w:space="0" w:color="000000"/>
            </w:tcBorders>
          </w:tcPr>
          <w:p>
            <w:pPr>
              <w:pStyle w:val="TableParagraph"/>
              <w:spacing w:line="152" w:lineRule="exact"/>
              <w:ind w:left="883" w:right="866"/>
              <w:jc w:val="center"/>
              <w:rPr>
                <w:sz w:val="16"/>
              </w:rPr>
            </w:pPr>
            <w:r>
              <w:rPr>
                <w:sz w:val="16"/>
              </w:rPr>
              <w:t>Target</w:t>
            </w:r>
          </w:p>
        </w:tc>
        <w:tc>
          <w:tcPr>
            <w:tcW w:w="2227" w:type="dxa"/>
            <w:gridSpan w:val="3"/>
            <w:tcBorders>
              <w:top w:val="single" w:sz="8" w:space="0" w:color="000000"/>
              <w:left w:val="single" w:sz="8" w:space="0" w:color="000000"/>
              <w:bottom w:val="single" w:sz="8" w:space="0" w:color="000000"/>
              <w:right w:val="single" w:sz="8" w:space="0" w:color="000000"/>
            </w:tcBorders>
          </w:tcPr>
          <w:p>
            <w:pPr>
              <w:pStyle w:val="TableParagraph"/>
              <w:spacing w:line="152" w:lineRule="exact"/>
              <w:ind w:left="296"/>
              <w:rPr>
                <w:sz w:val="16"/>
              </w:rPr>
            </w:pPr>
            <w:r>
              <w:rPr>
                <w:sz w:val="16"/>
              </w:rPr>
              <w:t>Actual Performance Data</w:t>
            </w:r>
          </w:p>
        </w:tc>
        <w:tc>
          <w:tcPr>
            <w:tcW w:w="3341" w:type="dxa"/>
            <w:gridSpan w:val="3"/>
            <w:vMerge/>
            <w:tcBorders>
              <w:top w:val="nil"/>
              <w:left w:val="single" w:sz="8" w:space="0" w:color="000000"/>
              <w:bottom w:val="single" w:sz="8" w:space="0" w:color="000000"/>
            </w:tcBorders>
          </w:tcPr>
          <w:p>
            <w:pPr>
              <w:rPr>
                <w:sz w:val="2"/>
                <w:szCs w:val="2"/>
              </w:rPr>
            </w:pPr>
          </w:p>
        </w:tc>
      </w:tr>
      <w:tr>
        <w:trPr>
          <w:trHeight w:val="733" w:hRule="atLeast"/>
        </w:trPr>
        <w:tc>
          <w:tcPr>
            <w:tcW w:w="1970" w:type="dxa"/>
            <w:vMerge/>
            <w:tcBorders>
              <w:top w:val="nil"/>
              <w:bottom w:val="single" w:sz="12" w:space="0" w:color="000000"/>
              <w:right w:val="single" w:sz="8" w:space="0" w:color="000000"/>
            </w:tcBorders>
          </w:tcPr>
          <w:p>
            <w:pPr>
              <w:rPr>
                <w:sz w:val="2"/>
                <w:szCs w:val="2"/>
              </w:rPr>
            </w:pPr>
          </w:p>
        </w:tc>
        <w:tc>
          <w:tcPr>
            <w:tcW w:w="1032" w:type="dxa"/>
            <w:vMerge/>
            <w:tcBorders>
              <w:top w:val="nil"/>
              <w:left w:val="single" w:sz="8" w:space="0" w:color="000000"/>
              <w:bottom w:val="single" w:sz="12" w:space="0" w:color="000000"/>
              <w:right w:val="single" w:sz="8" w:space="0" w:color="000000"/>
            </w:tcBorders>
          </w:tcPr>
          <w:p>
            <w:pPr>
              <w:rPr>
                <w:sz w:val="2"/>
                <w:szCs w:val="2"/>
              </w:rPr>
            </w:pPr>
          </w:p>
        </w:tc>
        <w:tc>
          <w:tcPr>
            <w:tcW w:w="749"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ind w:left="111" w:right="73" w:firstLine="115"/>
              <w:rPr>
                <w:sz w:val="16"/>
              </w:rPr>
            </w:pPr>
            <w:r>
              <w:rPr>
                <w:sz w:val="16"/>
              </w:rPr>
              <w:t>Raw Number</w:t>
            </w:r>
          </w:p>
        </w:tc>
        <w:tc>
          <w:tcPr>
            <w:tcW w:w="907" w:type="dxa"/>
            <w:tcBorders>
              <w:top w:val="single" w:sz="8" w:space="0" w:color="000000"/>
              <w:left w:val="single" w:sz="8" w:space="0" w:color="000000"/>
              <w:bottom w:val="single" w:sz="12" w:space="0" w:color="000000"/>
              <w:right w:val="single" w:sz="8" w:space="0" w:color="000000"/>
            </w:tcBorders>
          </w:tcPr>
          <w:p>
            <w:pPr>
              <w:pStyle w:val="TableParagraph"/>
              <w:spacing w:line="182" w:lineRule="exact"/>
              <w:ind w:left="10"/>
              <w:jc w:val="center"/>
              <w:rPr>
                <w:sz w:val="16"/>
              </w:rPr>
            </w:pPr>
            <w:r>
              <w:rPr>
                <w:w w:val="99"/>
                <w:sz w:val="16"/>
              </w:rPr>
              <w:t>%</w:t>
            </w:r>
          </w:p>
          <w:p>
            <w:pPr>
              <w:pStyle w:val="TableParagraph"/>
              <w:ind w:left="88" w:right="71" w:hanging="4"/>
              <w:jc w:val="center"/>
              <w:rPr>
                <w:sz w:val="16"/>
              </w:rPr>
            </w:pPr>
            <w:r>
              <w:rPr>
                <w:sz w:val="16"/>
              </w:rPr>
              <w:t>Calculated from Ratio</w:t>
            </w:r>
          </w:p>
        </w:tc>
        <w:tc>
          <w:tcPr>
            <w:tcW w:w="571"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line="183" w:lineRule="exact"/>
              <w:ind w:left="88" w:right="71"/>
              <w:jc w:val="center"/>
              <w:rPr>
                <w:sz w:val="16"/>
              </w:rPr>
            </w:pPr>
            <w:r>
              <w:rPr>
                <w:sz w:val="16"/>
              </w:rPr>
              <w:t>Ratio</w:t>
            </w:r>
          </w:p>
        </w:tc>
        <w:tc>
          <w:tcPr>
            <w:tcW w:w="749"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ind w:left="106" w:right="78" w:firstLine="115"/>
              <w:rPr>
                <w:sz w:val="16"/>
              </w:rPr>
            </w:pPr>
            <w:r>
              <w:rPr>
                <w:sz w:val="16"/>
              </w:rPr>
              <w:t>Raw Number</w:t>
            </w:r>
          </w:p>
        </w:tc>
        <w:tc>
          <w:tcPr>
            <w:tcW w:w="907" w:type="dxa"/>
            <w:tcBorders>
              <w:top w:val="single" w:sz="8" w:space="0" w:color="000000"/>
              <w:left w:val="single" w:sz="8" w:space="0" w:color="000000"/>
              <w:bottom w:val="single" w:sz="12" w:space="0" w:color="000000"/>
              <w:right w:val="single" w:sz="8" w:space="0" w:color="000000"/>
            </w:tcBorders>
          </w:tcPr>
          <w:p>
            <w:pPr>
              <w:pStyle w:val="TableParagraph"/>
              <w:spacing w:line="182" w:lineRule="exact"/>
              <w:ind w:left="11"/>
              <w:jc w:val="center"/>
              <w:rPr>
                <w:sz w:val="16"/>
              </w:rPr>
            </w:pPr>
            <w:r>
              <w:rPr>
                <w:w w:val="99"/>
                <w:sz w:val="16"/>
              </w:rPr>
              <w:t>%</w:t>
            </w:r>
          </w:p>
          <w:p>
            <w:pPr>
              <w:pStyle w:val="TableParagraph"/>
              <w:spacing w:line="183" w:lineRule="exact"/>
              <w:ind w:left="86" w:right="75"/>
              <w:jc w:val="center"/>
              <w:rPr>
                <w:sz w:val="16"/>
              </w:rPr>
            </w:pPr>
            <w:r>
              <w:rPr>
                <w:sz w:val="16"/>
              </w:rPr>
              <w:t>Calculated</w:t>
            </w:r>
          </w:p>
        </w:tc>
        <w:tc>
          <w:tcPr>
            <w:tcW w:w="571"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line="183" w:lineRule="exact"/>
              <w:ind w:left="85" w:right="73"/>
              <w:jc w:val="center"/>
              <w:rPr>
                <w:sz w:val="16"/>
              </w:rPr>
            </w:pPr>
            <w:r>
              <w:rPr>
                <w:sz w:val="16"/>
              </w:rPr>
              <w:t>Ratio</w:t>
            </w:r>
          </w:p>
        </w:tc>
        <w:tc>
          <w:tcPr>
            <w:tcW w:w="849" w:type="dxa"/>
            <w:tcBorders>
              <w:top w:val="single" w:sz="8" w:space="0" w:color="000000"/>
              <w:left w:val="single" w:sz="8" w:space="0" w:color="000000"/>
              <w:bottom w:val="single" w:sz="12" w:space="0" w:color="000000"/>
              <w:right w:val="single" w:sz="8" w:space="0" w:color="000000"/>
            </w:tcBorders>
            <w:shd w:val="clear" w:color="auto" w:fill="BFBFBF"/>
          </w:tcPr>
          <w:p>
            <w:pPr>
              <w:pStyle w:val="TableParagraph"/>
              <w:ind w:left="108" w:firstLine="164"/>
              <w:rPr>
                <w:sz w:val="16"/>
              </w:rPr>
            </w:pPr>
            <w:r>
              <w:rPr>
                <w:sz w:val="16"/>
              </w:rPr>
              <w:t>Date </w:t>
            </w:r>
            <w:r>
              <w:rPr>
                <w:w w:val="95"/>
                <w:sz w:val="16"/>
              </w:rPr>
              <w:t>Measured</w:t>
            </w:r>
          </w:p>
        </w:tc>
        <w:tc>
          <w:tcPr>
            <w:tcW w:w="897" w:type="dxa"/>
            <w:tcBorders>
              <w:top w:val="single" w:sz="8" w:space="0" w:color="000000"/>
              <w:left w:val="single" w:sz="8" w:space="0" w:color="000000"/>
              <w:bottom w:val="single" w:sz="12" w:space="0" w:color="000000"/>
              <w:right w:val="single" w:sz="8" w:space="0" w:color="000000"/>
            </w:tcBorders>
          </w:tcPr>
          <w:p>
            <w:pPr>
              <w:pStyle w:val="TableParagraph"/>
              <w:ind w:left="130" w:hanging="23"/>
              <w:rPr>
                <w:sz w:val="16"/>
              </w:rPr>
            </w:pPr>
            <w:r>
              <w:rPr>
                <w:w w:val="95"/>
                <w:sz w:val="16"/>
              </w:rPr>
              <w:t>Frequency </w:t>
            </w:r>
            <w:r>
              <w:rPr>
                <w:sz w:val="16"/>
              </w:rPr>
              <w:t>Measured</w:t>
            </w:r>
          </w:p>
        </w:tc>
        <w:tc>
          <w:tcPr>
            <w:tcW w:w="1595" w:type="dxa"/>
            <w:tcBorders>
              <w:top w:val="single" w:sz="8" w:space="0" w:color="000000"/>
              <w:left w:val="single" w:sz="8" w:space="0" w:color="000000"/>
              <w:bottom w:val="single" w:sz="12" w:space="0" w:color="000000"/>
            </w:tcBorders>
            <w:shd w:val="clear" w:color="auto" w:fill="BFBFBF"/>
          </w:tcPr>
          <w:p>
            <w:pPr>
              <w:pStyle w:val="TableParagraph"/>
              <w:ind w:left="405" w:right="231" w:hanging="132"/>
              <w:rPr>
                <w:sz w:val="16"/>
              </w:rPr>
            </w:pPr>
            <w:r>
              <w:rPr>
                <w:sz w:val="16"/>
              </w:rPr>
              <w:t>Objective Status (</w:t>
            </w:r>
            <w:r>
              <w:rPr>
                <w:i/>
                <w:sz w:val="16"/>
              </w:rPr>
              <w:t>Dropdown</w:t>
            </w:r>
            <w:r>
              <w:rPr>
                <w:sz w:val="16"/>
              </w:rPr>
              <w:t>)</w:t>
            </w:r>
          </w:p>
        </w:tc>
      </w:tr>
      <w:tr>
        <w:trPr>
          <w:trHeight w:val="368" w:hRule="atLeast"/>
        </w:trPr>
        <w:tc>
          <w:tcPr>
            <w:tcW w:w="1970" w:type="dxa"/>
            <w:tcBorders>
              <w:top w:val="single" w:sz="12" w:space="0" w:color="000000"/>
              <w:bottom w:val="single" w:sz="8" w:space="0" w:color="000000"/>
              <w:right w:val="single" w:sz="8" w:space="0" w:color="000000"/>
            </w:tcBorders>
          </w:tcPr>
          <w:p>
            <w:pPr>
              <w:pStyle w:val="TableParagraph"/>
              <w:spacing w:line="183" w:lineRule="exact"/>
              <w:ind w:left="112"/>
              <w:rPr>
                <w:sz w:val="16"/>
              </w:rPr>
            </w:pPr>
            <w:r>
              <w:rPr>
                <w:sz w:val="16"/>
              </w:rPr>
              <w:t>Performance Measure 1/2:</w:t>
            </w:r>
          </w:p>
        </w:tc>
        <w:tc>
          <w:tcPr>
            <w:tcW w:w="1032"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49"/>
              <w:jc w:val="center"/>
              <w:rPr>
                <w:sz w:val="16"/>
              </w:rPr>
            </w:pPr>
            <w:r>
              <w:rPr>
                <w:w w:val="99"/>
                <w:sz w:val="16"/>
              </w:rPr>
              <w:t>/</w:t>
            </w: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58"/>
              <w:jc w:val="center"/>
              <w:rPr>
                <w:sz w:val="16"/>
              </w:rPr>
            </w:pPr>
            <w:r>
              <w:rPr>
                <w:w w:val="99"/>
                <w:sz w:val="16"/>
              </w:rPr>
              <w:t>/</w:t>
            </w:r>
          </w:p>
        </w:tc>
        <w:tc>
          <w:tcPr>
            <w:tcW w:w="849" w:type="dxa"/>
            <w:tcBorders>
              <w:top w:val="single" w:sz="12" w:space="0" w:color="000000"/>
              <w:left w:val="single" w:sz="8" w:space="0" w:color="000000"/>
              <w:bottom w:val="single" w:sz="8" w:space="0" w:color="000000"/>
              <w:right w:val="single" w:sz="8" w:space="0" w:color="000000"/>
            </w:tcBorders>
            <w:shd w:val="clear" w:color="auto" w:fill="BFBFBF"/>
          </w:tcPr>
          <w:p>
            <w:pPr>
              <w:pStyle w:val="TableParagraph"/>
              <w:rPr>
                <w:sz w:val="18"/>
              </w:rPr>
            </w:pPr>
          </w:p>
        </w:tc>
        <w:tc>
          <w:tcPr>
            <w:tcW w:w="89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1595" w:type="dxa"/>
            <w:tcBorders>
              <w:top w:val="single" w:sz="12" w:space="0" w:color="000000"/>
              <w:left w:val="single" w:sz="8" w:space="0" w:color="000000"/>
              <w:bottom w:val="single" w:sz="8" w:space="0" w:color="000000"/>
            </w:tcBorders>
            <w:shd w:val="clear" w:color="auto" w:fill="BFBFBF"/>
          </w:tcPr>
          <w:p>
            <w:pPr>
              <w:pStyle w:val="TableParagraph"/>
              <w:rPr>
                <w:sz w:val="18"/>
              </w:rPr>
            </w:pPr>
          </w:p>
        </w:tc>
      </w:tr>
      <w:tr>
        <w:trPr>
          <w:trHeight w:val="368" w:hRule="atLeast"/>
        </w:trPr>
        <w:tc>
          <w:tcPr>
            <w:tcW w:w="1970" w:type="dxa"/>
            <w:tcBorders>
              <w:top w:val="single" w:sz="8" w:space="0" w:color="000000"/>
              <w:bottom w:val="single" w:sz="12" w:space="0" w:color="000000"/>
              <w:right w:val="single" w:sz="8" w:space="0" w:color="000000"/>
            </w:tcBorders>
          </w:tcPr>
          <w:p>
            <w:pPr>
              <w:pStyle w:val="TableParagraph"/>
              <w:spacing w:line="183" w:lineRule="exact"/>
              <w:ind w:left="112"/>
              <w:rPr>
                <w:sz w:val="16"/>
              </w:rPr>
            </w:pPr>
            <w:r>
              <w:rPr>
                <w:sz w:val="16"/>
              </w:rPr>
              <w:t>Objective Narrative</w:t>
            </w:r>
          </w:p>
        </w:tc>
        <w:tc>
          <w:tcPr>
            <w:tcW w:w="8827" w:type="dxa"/>
            <w:gridSpan w:val="10"/>
            <w:tcBorders>
              <w:top w:val="single" w:sz="8" w:space="0" w:color="000000"/>
              <w:left w:val="single" w:sz="8" w:space="0" w:color="000000"/>
              <w:bottom w:val="single" w:sz="12" w:space="0" w:color="000000"/>
            </w:tcBorders>
          </w:tcPr>
          <w:p>
            <w:pPr>
              <w:pStyle w:val="TableParagraph"/>
              <w:rPr>
                <w:sz w:val="18"/>
              </w:rPr>
            </w:pPr>
          </w:p>
        </w:tc>
      </w:tr>
      <w:tr>
        <w:trPr>
          <w:trHeight w:val="368" w:hRule="atLeast"/>
        </w:trPr>
        <w:tc>
          <w:tcPr>
            <w:tcW w:w="1970" w:type="dxa"/>
            <w:tcBorders>
              <w:top w:val="single" w:sz="12" w:space="0" w:color="000000"/>
              <w:bottom w:val="single" w:sz="8" w:space="0" w:color="000000"/>
              <w:right w:val="single" w:sz="8" w:space="0" w:color="000000"/>
            </w:tcBorders>
          </w:tcPr>
          <w:p>
            <w:pPr>
              <w:pStyle w:val="TableParagraph"/>
              <w:spacing w:line="183" w:lineRule="exact"/>
              <w:ind w:left="112"/>
              <w:rPr>
                <w:sz w:val="16"/>
              </w:rPr>
            </w:pPr>
            <w:r>
              <w:rPr>
                <w:sz w:val="16"/>
              </w:rPr>
              <w:t>Performance Measure 2/2:</w:t>
            </w:r>
          </w:p>
        </w:tc>
        <w:tc>
          <w:tcPr>
            <w:tcW w:w="1032"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49"/>
              <w:jc w:val="center"/>
              <w:rPr>
                <w:sz w:val="16"/>
              </w:rPr>
            </w:pPr>
            <w:r>
              <w:rPr>
                <w:w w:val="99"/>
                <w:sz w:val="16"/>
              </w:rPr>
              <w:t>/</w:t>
            </w: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58"/>
              <w:jc w:val="center"/>
              <w:rPr>
                <w:sz w:val="16"/>
              </w:rPr>
            </w:pPr>
            <w:r>
              <w:rPr>
                <w:w w:val="99"/>
                <w:sz w:val="16"/>
              </w:rPr>
              <w:t>/</w:t>
            </w:r>
          </w:p>
        </w:tc>
        <w:tc>
          <w:tcPr>
            <w:tcW w:w="849" w:type="dxa"/>
            <w:tcBorders>
              <w:top w:val="single" w:sz="12" w:space="0" w:color="000000"/>
              <w:left w:val="single" w:sz="8" w:space="0" w:color="000000"/>
              <w:bottom w:val="single" w:sz="8" w:space="0" w:color="000000"/>
              <w:right w:val="single" w:sz="8" w:space="0" w:color="000000"/>
            </w:tcBorders>
            <w:shd w:val="clear" w:color="auto" w:fill="BFBFBF"/>
          </w:tcPr>
          <w:p>
            <w:pPr>
              <w:pStyle w:val="TableParagraph"/>
              <w:rPr>
                <w:sz w:val="18"/>
              </w:rPr>
            </w:pPr>
          </w:p>
        </w:tc>
        <w:tc>
          <w:tcPr>
            <w:tcW w:w="89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1595" w:type="dxa"/>
            <w:tcBorders>
              <w:top w:val="single" w:sz="12" w:space="0" w:color="000000"/>
              <w:left w:val="single" w:sz="8" w:space="0" w:color="000000"/>
              <w:bottom w:val="single" w:sz="8" w:space="0" w:color="000000"/>
            </w:tcBorders>
            <w:shd w:val="clear" w:color="auto" w:fill="BFBFBF"/>
          </w:tcPr>
          <w:p>
            <w:pPr>
              <w:pStyle w:val="TableParagraph"/>
              <w:rPr>
                <w:sz w:val="18"/>
              </w:rPr>
            </w:pPr>
          </w:p>
        </w:tc>
      </w:tr>
      <w:tr>
        <w:trPr>
          <w:trHeight w:val="363" w:hRule="atLeast"/>
        </w:trPr>
        <w:tc>
          <w:tcPr>
            <w:tcW w:w="1970" w:type="dxa"/>
            <w:tcBorders>
              <w:top w:val="single" w:sz="8" w:space="0" w:color="000000"/>
              <w:bottom w:val="single" w:sz="12" w:space="0" w:color="000000"/>
              <w:right w:val="single" w:sz="8" w:space="0" w:color="000000"/>
            </w:tcBorders>
          </w:tcPr>
          <w:p>
            <w:pPr>
              <w:pStyle w:val="TableParagraph"/>
              <w:spacing w:line="183" w:lineRule="exact"/>
              <w:ind w:left="112"/>
              <w:rPr>
                <w:sz w:val="16"/>
              </w:rPr>
            </w:pPr>
            <w:r>
              <w:rPr>
                <w:sz w:val="16"/>
              </w:rPr>
              <w:t>Objective Narrative</w:t>
            </w:r>
          </w:p>
        </w:tc>
        <w:tc>
          <w:tcPr>
            <w:tcW w:w="8827" w:type="dxa"/>
            <w:gridSpan w:val="10"/>
            <w:tcBorders>
              <w:top w:val="single" w:sz="8" w:space="0" w:color="000000"/>
              <w:left w:val="single" w:sz="8" w:space="0" w:color="000000"/>
              <w:bottom w:val="single" w:sz="12" w:space="0" w:color="000000"/>
            </w:tcBorders>
          </w:tcPr>
          <w:p>
            <w:pPr>
              <w:pStyle w:val="TableParagraph"/>
              <w:rPr>
                <w:sz w:val="18"/>
              </w:rPr>
            </w:pPr>
          </w:p>
        </w:tc>
      </w:tr>
      <w:tr>
        <w:trPr>
          <w:trHeight w:val="550" w:hRule="atLeast"/>
        </w:trPr>
        <w:tc>
          <w:tcPr>
            <w:tcW w:w="1970" w:type="dxa"/>
            <w:vMerge w:val="restart"/>
            <w:tcBorders>
              <w:top w:val="single" w:sz="12" w:space="0" w:color="000000"/>
              <w:bottom w:val="single" w:sz="12" w:space="0" w:color="000000"/>
              <w:right w:val="single" w:sz="8" w:space="0" w:color="000000"/>
            </w:tcBorders>
          </w:tcPr>
          <w:p>
            <w:pPr>
              <w:pStyle w:val="TableParagraph"/>
              <w:spacing w:before="3"/>
              <w:ind w:left="112"/>
              <w:rPr>
                <w:sz w:val="16"/>
              </w:rPr>
            </w:pPr>
            <w:r>
              <w:rPr>
                <w:sz w:val="16"/>
              </w:rPr>
              <w:t>Project Objective 2/2:</w:t>
            </w:r>
          </w:p>
        </w:tc>
        <w:tc>
          <w:tcPr>
            <w:tcW w:w="1032" w:type="dxa"/>
            <w:tcBorders>
              <w:top w:val="single" w:sz="12" w:space="0" w:color="000000"/>
              <w:left w:val="single" w:sz="8" w:space="0" w:color="000000"/>
              <w:bottom w:val="single" w:sz="8" w:space="0" w:color="000000"/>
              <w:right w:val="single" w:sz="8" w:space="0" w:color="000000"/>
            </w:tcBorders>
          </w:tcPr>
          <w:p>
            <w:pPr>
              <w:pStyle w:val="TableParagraph"/>
              <w:spacing w:line="182" w:lineRule="exact" w:before="7"/>
              <w:ind w:left="117" w:right="104" w:firstLine="2"/>
              <w:jc w:val="center"/>
              <w:rPr>
                <w:sz w:val="16"/>
              </w:rPr>
            </w:pPr>
            <w:r>
              <w:rPr>
                <w:sz w:val="16"/>
              </w:rPr>
              <w:t>Measure Type </w:t>
            </w:r>
            <w:r>
              <w:rPr>
                <w:w w:val="95"/>
                <w:sz w:val="16"/>
              </w:rPr>
              <w:t>(</w:t>
            </w:r>
            <w:r>
              <w:rPr>
                <w:i/>
                <w:w w:val="95"/>
                <w:sz w:val="16"/>
              </w:rPr>
              <w:t>Dropdown</w:t>
            </w:r>
            <w:r>
              <w:rPr>
                <w:w w:val="95"/>
                <w:sz w:val="16"/>
              </w:rPr>
              <w:t>)</w:t>
            </w:r>
          </w:p>
        </w:tc>
        <w:tc>
          <w:tcPr>
            <w:tcW w:w="4454" w:type="dxa"/>
            <w:gridSpan w:val="6"/>
            <w:tcBorders>
              <w:top w:val="single" w:sz="12" w:space="0" w:color="000000"/>
              <w:left w:val="single" w:sz="8" w:space="0" w:color="000000"/>
              <w:bottom w:val="single" w:sz="8" w:space="0" w:color="000000"/>
              <w:right w:val="single" w:sz="8" w:space="0" w:color="000000"/>
            </w:tcBorders>
          </w:tcPr>
          <w:p>
            <w:pPr>
              <w:pStyle w:val="TableParagraph"/>
              <w:spacing w:before="3"/>
              <w:ind w:left="1639" w:right="1621"/>
              <w:jc w:val="center"/>
              <w:rPr>
                <w:sz w:val="16"/>
              </w:rPr>
            </w:pPr>
            <w:r>
              <w:rPr>
                <w:sz w:val="16"/>
              </w:rPr>
              <w:t>Quantitative Data</w:t>
            </w:r>
          </w:p>
        </w:tc>
        <w:tc>
          <w:tcPr>
            <w:tcW w:w="3341" w:type="dxa"/>
            <w:gridSpan w:val="3"/>
            <w:vMerge w:val="restart"/>
            <w:tcBorders>
              <w:top w:val="single" w:sz="12" w:space="0" w:color="000000"/>
              <w:left w:val="single" w:sz="8" w:space="0" w:color="000000"/>
              <w:bottom w:val="single" w:sz="8" w:space="0" w:color="000000"/>
            </w:tcBorders>
          </w:tcPr>
          <w:p>
            <w:pPr>
              <w:pStyle w:val="TableParagraph"/>
              <w:spacing w:before="3"/>
              <w:ind w:left="1456" w:right="1435"/>
              <w:jc w:val="center"/>
              <w:rPr>
                <w:sz w:val="16"/>
              </w:rPr>
            </w:pPr>
            <w:r>
              <w:rPr>
                <w:sz w:val="16"/>
              </w:rPr>
              <w:t>Status</w:t>
            </w:r>
          </w:p>
        </w:tc>
      </w:tr>
      <w:tr>
        <w:trPr>
          <w:trHeight w:val="179" w:hRule="atLeast"/>
        </w:trPr>
        <w:tc>
          <w:tcPr>
            <w:tcW w:w="1970" w:type="dxa"/>
            <w:vMerge/>
            <w:tcBorders>
              <w:top w:val="nil"/>
              <w:bottom w:val="single" w:sz="12" w:space="0" w:color="000000"/>
              <w:right w:val="single" w:sz="8" w:space="0" w:color="000000"/>
            </w:tcBorders>
          </w:tcPr>
          <w:p>
            <w:pPr>
              <w:rPr>
                <w:sz w:val="2"/>
                <w:szCs w:val="2"/>
              </w:rPr>
            </w:pPr>
          </w:p>
        </w:tc>
        <w:tc>
          <w:tcPr>
            <w:tcW w:w="1032" w:type="dxa"/>
            <w:vMerge w:val="restart"/>
            <w:tcBorders>
              <w:top w:val="single" w:sz="8" w:space="0" w:color="000000"/>
              <w:left w:val="single" w:sz="8" w:space="0" w:color="000000"/>
              <w:bottom w:val="single" w:sz="12" w:space="0" w:color="000000"/>
              <w:right w:val="single" w:sz="8" w:space="0" w:color="000000"/>
            </w:tcBorders>
          </w:tcPr>
          <w:p>
            <w:pPr>
              <w:pStyle w:val="TableParagraph"/>
              <w:numPr>
                <w:ilvl w:val="0"/>
                <w:numId w:val="6"/>
              </w:numPr>
              <w:tabs>
                <w:tab w:pos="362" w:val="left" w:leader="none"/>
              </w:tabs>
              <w:spacing w:line="191" w:lineRule="exact" w:before="3" w:after="0"/>
              <w:ind w:left="361" w:right="0" w:hanging="247"/>
              <w:jc w:val="left"/>
              <w:rPr>
                <w:sz w:val="16"/>
              </w:rPr>
            </w:pPr>
            <w:r>
              <w:rPr>
                <w:sz w:val="16"/>
              </w:rPr>
              <w:t>Project</w:t>
            </w:r>
          </w:p>
          <w:p>
            <w:pPr>
              <w:pStyle w:val="TableParagraph"/>
              <w:numPr>
                <w:ilvl w:val="0"/>
                <w:numId w:val="6"/>
              </w:numPr>
              <w:tabs>
                <w:tab w:pos="362" w:val="left" w:leader="none"/>
              </w:tabs>
              <w:spacing w:line="187" w:lineRule="exact" w:before="0" w:after="0"/>
              <w:ind w:left="361" w:right="0" w:hanging="247"/>
              <w:jc w:val="left"/>
              <w:rPr>
                <w:sz w:val="16"/>
              </w:rPr>
            </w:pPr>
            <w:r>
              <w:rPr>
                <w:sz w:val="16"/>
              </w:rPr>
              <w:t>Program</w:t>
            </w:r>
          </w:p>
          <w:p>
            <w:pPr>
              <w:pStyle w:val="TableParagraph"/>
              <w:numPr>
                <w:ilvl w:val="0"/>
                <w:numId w:val="6"/>
              </w:numPr>
              <w:tabs>
                <w:tab w:pos="362" w:val="left" w:leader="none"/>
              </w:tabs>
              <w:spacing w:line="191" w:lineRule="exact" w:before="0" w:after="0"/>
              <w:ind w:left="361" w:right="0" w:hanging="247"/>
              <w:jc w:val="left"/>
              <w:rPr>
                <w:sz w:val="16"/>
              </w:rPr>
            </w:pPr>
            <w:r>
              <w:rPr>
                <w:sz w:val="16"/>
              </w:rPr>
              <w:t>GPRA</w:t>
            </w:r>
          </w:p>
        </w:tc>
        <w:tc>
          <w:tcPr>
            <w:tcW w:w="2227" w:type="dxa"/>
            <w:gridSpan w:val="3"/>
            <w:tcBorders>
              <w:top w:val="single" w:sz="8" w:space="0" w:color="000000"/>
              <w:left w:val="single" w:sz="8" w:space="0" w:color="000000"/>
              <w:bottom w:val="single" w:sz="8" w:space="0" w:color="000000"/>
              <w:right w:val="single" w:sz="8" w:space="0" w:color="000000"/>
            </w:tcBorders>
          </w:tcPr>
          <w:p>
            <w:pPr>
              <w:pStyle w:val="TableParagraph"/>
              <w:spacing w:line="158" w:lineRule="exact" w:before="1"/>
              <w:ind w:left="883" w:right="866"/>
              <w:jc w:val="center"/>
              <w:rPr>
                <w:sz w:val="16"/>
              </w:rPr>
            </w:pPr>
            <w:r>
              <w:rPr>
                <w:sz w:val="16"/>
              </w:rPr>
              <w:t>Target</w:t>
            </w:r>
          </w:p>
        </w:tc>
        <w:tc>
          <w:tcPr>
            <w:tcW w:w="2227" w:type="dxa"/>
            <w:gridSpan w:val="3"/>
            <w:tcBorders>
              <w:top w:val="single" w:sz="8" w:space="0" w:color="000000"/>
              <w:left w:val="single" w:sz="8" w:space="0" w:color="000000"/>
              <w:bottom w:val="single" w:sz="8" w:space="0" w:color="000000"/>
              <w:right w:val="single" w:sz="8" w:space="0" w:color="000000"/>
            </w:tcBorders>
          </w:tcPr>
          <w:p>
            <w:pPr>
              <w:pStyle w:val="TableParagraph"/>
              <w:spacing w:line="158" w:lineRule="exact" w:before="1"/>
              <w:ind w:left="296"/>
              <w:rPr>
                <w:sz w:val="16"/>
              </w:rPr>
            </w:pPr>
            <w:r>
              <w:rPr>
                <w:sz w:val="16"/>
              </w:rPr>
              <w:t>Actual Performance Data</w:t>
            </w:r>
          </w:p>
        </w:tc>
        <w:tc>
          <w:tcPr>
            <w:tcW w:w="3341" w:type="dxa"/>
            <w:gridSpan w:val="3"/>
            <w:vMerge/>
            <w:tcBorders>
              <w:top w:val="nil"/>
              <w:left w:val="single" w:sz="8" w:space="0" w:color="000000"/>
              <w:bottom w:val="single" w:sz="8" w:space="0" w:color="000000"/>
            </w:tcBorders>
          </w:tcPr>
          <w:p>
            <w:pPr>
              <w:rPr>
                <w:sz w:val="2"/>
                <w:szCs w:val="2"/>
              </w:rPr>
            </w:pPr>
          </w:p>
        </w:tc>
      </w:tr>
      <w:tr>
        <w:trPr>
          <w:trHeight w:val="742" w:hRule="atLeast"/>
        </w:trPr>
        <w:tc>
          <w:tcPr>
            <w:tcW w:w="1970" w:type="dxa"/>
            <w:vMerge/>
            <w:tcBorders>
              <w:top w:val="nil"/>
              <w:bottom w:val="single" w:sz="12" w:space="0" w:color="000000"/>
              <w:right w:val="single" w:sz="8" w:space="0" w:color="000000"/>
            </w:tcBorders>
          </w:tcPr>
          <w:p>
            <w:pPr>
              <w:rPr>
                <w:sz w:val="2"/>
                <w:szCs w:val="2"/>
              </w:rPr>
            </w:pPr>
          </w:p>
        </w:tc>
        <w:tc>
          <w:tcPr>
            <w:tcW w:w="1032" w:type="dxa"/>
            <w:vMerge/>
            <w:tcBorders>
              <w:top w:val="nil"/>
              <w:left w:val="single" w:sz="8" w:space="0" w:color="000000"/>
              <w:bottom w:val="single" w:sz="12" w:space="0" w:color="000000"/>
              <w:right w:val="single" w:sz="8" w:space="0" w:color="000000"/>
            </w:tcBorders>
          </w:tcPr>
          <w:p>
            <w:pPr>
              <w:rPr>
                <w:sz w:val="2"/>
                <w:szCs w:val="2"/>
              </w:rPr>
            </w:pPr>
          </w:p>
        </w:tc>
        <w:tc>
          <w:tcPr>
            <w:tcW w:w="749"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line="244" w:lineRule="auto" w:before="3"/>
              <w:ind w:left="111" w:right="73" w:firstLine="115"/>
              <w:rPr>
                <w:sz w:val="16"/>
              </w:rPr>
            </w:pPr>
            <w:r>
              <w:rPr>
                <w:sz w:val="16"/>
              </w:rPr>
              <w:t>Raw Number</w:t>
            </w:r>
          </w:p>
        </w:tc>
        <w:tc>
          <w:tcPr>
            <w:tcW w:w="907" w:type="dxa"/>
            <w:tcBorders>
              <w:top w:val="single" w:sz="8" w:space="0" w:color="000000"/>
              <w:left w:val="single" w:sz="8" w:space="0" w:color="000000"/>
              <w:bottom w:val="single" w:sz="12" w:space="0" w:color="000000"/>
              <w:right w:val="single" w:sz="8" w:space="0" w:color="000000"/>
            </w:tcBorders>
          </w:tcPr>
          <w:p>
            <w:pPr>
              <w:pStyle w:val="TableParagraph"/>
              <w:spacing w:before="3"/>
              <w:ind w:left="10"/>
              <w:jc w:val="center"/>
              <w:rPr>
                <w:sz w:val="16"/>
              </w:rPr>
            </w:pPr>
            <w:r>
              <w:rPr>
                <w:w w:val="99"/>
                <w:sz w:val="16"/>
              </w:rPr>
              <w:t>%</w:t>
            </w:r>
          </w:p>
          <w:p>
            <w:pPr>
              <w:pStyle w:val="TableParagraph"/>
              <w:spacing w:line="247" w:lineRule="auto" w:before="4"/>
              <w:ind w:left="88" w:right="71" w:hanging="4"/>
              <w:jc w:val="center"/>
              <w:rPr>
                <w:sz w:val="16"/>
              </w:rPr>
            </w:pPr>
            <w:r>
              <w:rPr>
                <w:sz w:val="16"/>
              </w:rPr>
              <w:t>Calculated from Ratio</w:t>
            </w:r>
          </w:p>
        </w:tc>
        <w:tc>
          <w:tcPr>
            <w:tcW w:w="571"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before="3"/>
              <w:ind w:left="88" w:right="71"/>
              <w:jc w:val="center"/>
              <w:rPr>
                <w:sz w:val="16"/>
              </w:rPr>
            </w:pPr>
            <w:r>
              <w:rPr>
                <w:sz w:val="16"/>
              </w:rPr>
              <w:t>Ratio</w:t>
            </w:r>
          </w:p>
        </w:tc>
        <w:tc>
          <w:tcPr>
            <w:tcW w:w="749"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line="244" w:lineRule="auto" w:before="3"/>
              <w:ind w:left="106" w:right="78" w:firstLine="115"/>
              <w:rPr>
                <w:sz w:val="16"/>
              </w:rPr>
            </w:pPr>
            <w:r>
              <w:rPr>
                <w:sz w:val="16"/>
              </w:rPr>
              <w:t>Raw Number</w:t>
            </w:r>
          </w:p>
        </w:tc>
        <w:tc>
          <w:tcPr>
            <w:tcW w:w="907" w:type="dxa"/>
            <w:tcBorders>
              <w:top w:val="single" w:sz="8" w:space="0" w:color="000000"/>
              <w:left w:val="single" w:sz="8" w:space="0" w:color="000000"/>
              <w:bottom w:val="single" w:sz="12" w:space="0" w:color="000000"/>
              <w:right w:val="single" w:sz="8" w:space="0" w:color="000000"/>
            </w:tcBorders>
          </w:tcPr>
          <w:p>
            <w:pPr>
              <w:pStyle w:val="TableParagraph"/>
              <w:spacing w:before="3"/>
              <w:ind w:left="11"/>
              <w:jc w:val="center"/>
              <w:rPr>
                <w:sz w:val="16"/>
              </w:rPr>
            </w:pPr>
            <w:r>
              <w:rPr>
                <w:w w:val="99"/>
                <w:sz w:val="16"/>
              </w:rPr>
              <w:t>%</w:t>
            </w:r>
          </w:p>
          <w:p>
            <w:pPr>
              <w:pStyle w:val="TableParagraph"/>
              <w:spacing w:line="235" w:lineRule="auto" w:before="7"/>
              <w:ind w:left="62" w:right="93" w:firstLine="45"/>
              <w:jc w:val="center"/>
              <w:rPr>
                <w:sz w:val="16"/>
              </w:rPr>
            </w:pPr>
            <w:r>
              <w:rPr>
                <w:w w:val="95"/>
                <w:sz w:val="16"/>
              </w:rPr>
              <w:t>Calculated </w:t>
            </w:r>
            <w:r>
              <w:rPr>
                <w:sz w:val="16"/>
              </w:rPr>
              <w:t>from Ratio</w:t>
            </w:r>
          </w:p>
        </w:tc>
        <w:tc>
          <w:tcPr>
            <w:tcW w:w="571" w:type="dxa"/>
            <w:tcBorders>
              <w:top w:val="single" w:sz="8" w:space="0" w:color="000000"/>
              <w:left w:val="single" w:sz="8" w:space="0" w:color="000000"/>
              <w:bottom w:val="single" w:sz="12" w:space="0" w:color="000000"/>
              <w:right w:val="single" w:sz="8" w:space="0" w:color="000000"/>
            </w:tcBorders>
            <w:shd w:val="clear" w:color="auto" w:fill="F2F2F2"/>
          </w:tcPr>
          <w:p>
            <w:pPr>
              <w:pStyle w:val="TableParagraph"/>
              <w:spacing w:before="3"/>
              <w:ind w:left="85" w:right="73"/>
              <w:jc w:val="center"/>
              <w:rPr>
                <w:sz w:val="16"/>
              </w:rPr>
            </w:pPr>
            <w:r>
              <w:rPr>
                <w:sz w:val="16"/>
              </w:rPr>
              <w:t>Ratio</w:t>
            </w:r>
          </w:p>
        </w:tc>
        <w:tc>
          <w:tcPr>
            <w:tcW w:w="849" w:type="dxa"/>
            <w:tcBorders>
              <w:top w:val="single" w:sz="8" w:space="0" w:color="000000"/>
              <w:left w:val="single" w:sz="8" w:space="0" w:color="000000"/>
              <w:bottom w:val="single" w:sz="12" w:space="0" w:color="000000"/>
              <w:right w:val="single" w:sz="8" w:space="0" w:color="000000"/>
            </w:tcBorders>
            <w:shd w:val="clear" w:color="auto" w:fill="BFBFBF"/>
          </w:tcPr>
          <w:p>
            <w:pPr>
              <w:pStyle w:val="TableParagraph"/>
              <w:spacing w:line="244" w:lineRule="auto" w:before="3"/>
              <w:ind w:left="108" w:firstLine="164"/>
              <w:rPr>
                <w:sz w:val="16"/>
              </w:rPr>
            </w:pPr>
            <w:r>
              <w:rPr>
                <w:sz w:val="16"/>
              </w:rPr>
              <w:t>Date </w:t>
            </w:r>
            <w:r>
              <w:rPr>
                <w:w w:val="95"/>
                <w:sz w:val="16"/>
              </w:rPr>
              <w:t>Measured</w:t>
            </w:r>
          </w:p>
        </w:tc>
        <w:tc>
          <w:tcPr>
            <w:tcW w:w="897" w:type="dxa"/>
            <w:tcBorders>
              <w:top w:val="single" w:sz="8" w:space="0" w:color="000000"/>
              <w:left w:val="single" w:sz="8" w:space="0" w:color="000000"/>
              <w:bottom w:val="single" w:sz="12" w:space="0" w:color="000000"/>
              <w:right w:val="single" w:sz="8" w:space="0" w:color="000000"/>
            </w:tcBorders>
          </w:tcPr>
          <w:p>
            <w:pPr>
              <w:pStyle w:val="TableParagraph"/>
              <w:spacing w:line="244" w:lineRule="auto" w:before="3"/>
              <w:ind w:left="130" w:hanging="23"/>
              <w:rPr>
                <w:sz w:val="16"/>
              </w:rPr>
            </w:pPr>
            <w:r>
              <w:rPr>
                <w:w w:val="95"/>
                <w:sz w:val="16"/>
              </w:rPr>
              <w:t>Frequency </w:t>
            </w:r>
            <w:r>
              <w:rPr>
                <w:sz w:val="16"/>
              </w:rPr>
              <w:t>Measured</w:t>
            </w:r>
          </w:p>
        </w:tc>
        <w:tc>
          <w:tcPr>
            <w:tcW w:w="1595" w:type="dxa"/>
            <w:tcBorders>
              <w:top w:val="single" w:sz="8" w:space="0" w:color="000000"/>
              <w:left w:val="single" w:sz="8" w:space="0" w:color="000000"/>
              <w:bottom w:val="single" w:sz="12" w:space="0" w:color="000000"/>
            </w:tcBorders>
            <w:shd w:val="clear" w:color="auto" w:fill="BFBFBF"/>
          </w:tcPr>
          <w:p>
            <w:pPr>
              <w:pStyle w:val="TableParagraph"/>
              <w:spacing w:line="244" w:lineRule="auto" w:before="3"/>
              <w:ind w:left="405" w:right="231" w:hanging="132"/>
              <w:rPr>
                <w:sz w:val="16"/>
              </w:rPr>
            </w:pPr>
            <w:r>
              <w:rPr>
                <w:sz w:val="16"/>
              </w:rPr>
              <w:t>Objective Status (</w:t>
            </w:r>
            <w:r>
              <w:rPr>
                <w:i/>
                <w:sz w:val="16"/>
              </w:rPr>
              <w:t>Dropdown</w:t>
            </w:r>
            <w:r>
              <w:rPr>
                <w:sz w:val="16"/>
              </w:rPr>
              <w:t>)</w:t>
            </w:r>
          </w:p>
        </w:tc>
      </w:tr>
      <w:tr>
        <w:trPr>
          <w:trHeight w:val="368" w:hRule="atLeast"/>
        </w:trPr>
        <w:tc>
          <w:tcPr>
            <w:tcW w:w="1970" w:type="dxa"/>
            <w:tcBorders>
              <w:top w:val="single" w:sz="12" w:space="0" w:color="000000"/>
              <w:bottom w:val="single" w:sz="8" w:space="0" w:color="000000"/>
              <w:right w:val="single" w:sz="8" w:space="0" w:color="000000"/>
            </w:tcBorders>
          </w:tcPr>
          <w:p>
            <w:pPr>
              <w:pStyle w:val="TableParagraph"/>
              <w:spacing w:line="183" w:lineRule="exact"/>
              <w:ind w:left="112"/>
              <w:rPr>
                <w:sz w:val="16"/>
              </w:rPr>
            </w:pPr>
            <w:r>
              <w:rPr>
                <w:sz w:val="16"/>
              </w:rPr>
              <w:t>Performance Measure 1/2:</w:t>
            </w:r>
          </w:p>
        </w:tc>
        <w:tc>
          <w:tcPr>
            <w:tcW w:w="1032"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49"/>
              <w:jc w:val="center"/>
              <w:rPr>
                <w:sz w:val="16"/>
              </w:rPr>
            </w:pPr>
            <w:r>
              <w:rPr>
                <w:w w:val="99"/>
                <w:sz w:val="16"/>
              </w:rPr>
              <w:t>/</w:t>
            </w:r>
          </w:p>
        </w:tc>
        <w:tc>
          <w:tcPr>
            <w:tcW w:w="749"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8" w:space="0" w:color="000000"/>
              <w:right w:val="single" w:sz="8" w:space="0" w:color="000000"/>
            </w:tcBorders>
            <w:shd w:val="clear" w:color="auto" w:fill="F2F2F2"/>
          </w:tcPr>
          <w:p>
            <w:pPr>
              <w:pStyle w:val="TableParagraph"/>
              <w:spacing w:line="183" w:lineRule="exact"/>
              <w:ind w:right="58"/>
              <w:jc w:val="center"/>
              <w:rPr>
                <w:sz w:val="16"/>
              </w:rPr>
            </w:pPr>
            <w:r>
              <w:rPr>
                <w:w w:val="99"/>
                <w:sz w:val="16"/>
              </w:rPr>
              <w:t>/</w:t>
            </w:r>
          </w:p>
        </w:tc>
        <w:tc>
          <w:tcPr>
            <w:tcW w:w="849" w:type="dxa"/>
            <w:tcBorders>
              <w:top w:val="single" w:sz="12" w:space="0" w:color="000000"/>
              <w:left w:val="single" w:sz="8" w:space="0" w:color="000000"/>
              <w:bottom w:val="single" w:sz="8" w:space="0" w:color="000000"/>
              <w:right w:val="single" w:sz="8" w:space="0" w:color="000000"/>
            </w:tcBorders>
            <w:shd w:val="clear" w:color="auto" w:fill="BFBFBF"/>
          </w:tcPr>
          <w:p>
            <w:pPr>
              <w:pStyle w:val="TableParagraph"/>
              <w:rPr>
                <w:sz w:val="18"/>
              </w:rPr>
            </w:pPr>
          </w:p>
        </w:tc>
        <w:tc>
          <w:tcPr>
            <w:tcW w:w="897"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1595" w:type="dxa"/>
            <w:tcBorders>
              <w:top w:val="single" w:sz="12" w:space="0" w:color="000000"/>
              <w:left w:val="single" w:sz="8" w:space="0" w:color="000000"/>
              <w:bottom w:val="single" w:sz="8" w:space="0" w:color="000000"/>
            </w:tcBorders>
            <w:shd w:val="clear" w:color="auto" w:fill="BFBFBF"/>
          </w:tcPr>
          <w:p>
            <w:pPr>
              <w:pStyle w:val="TableParagraph"/>
              <w:rPr>
                <w:sz w:val="18"/>
              </w:rPr>
            </w:pPr>
          </w:p>
        </w:tc>
      </w:tr>
      <w:tr>
        <w:trPr>
          <w:trHeight w:val="363" w:hRule="atLeast"/>
        </w:trPr>
        <w:tc>
          <w:tcPr>
            <w:tcW w:w="1970" w:type="dxa"/>
            <w:tcBorders>
              <w:top w:val="single" w:sz="8" w:space="0" w:color="000000"/>
              <w:bottom w:val="single" w:sz="12" w:space="0" w:color="000000"/>
              <w:right w:val="single" w:sz="8" w:space="0" w:color="000000"/>
            </w:tcBorders>
          </w:tcPr>
          <w:p>
            <w:pPr>
              <w:pStyle w:val="TableParagraph"/>
              <w:spacing w:line="183" w:lineRule="exact"/>
              <w:ind w:left="112"/>
              <w:rPr>
                <w:sz w:val="16"/>
              </w:rPr>
            </w:pPr>
            <w:r>
              <w:rPr>
                <w:sz w:val="16"/>
              </w:rPr>
              <w:t>Objective Narrative</w:t>
            </w:r>
          </w:p>
        </w:tc>
        <w:tc>
          <w:tcPr>
            <w:tcW w:w="8827" w:type="dxa"/>
            <w:gridSpan w:val="10"/>
            <w:tcBorders>
              <w:top w:val="single" w:sz="8" w:space="0" w:color="000000"/>
              <w:left w:val="single" w:sz="8" w:space="0" w:color="000000"/>
              <w:bottom w:val="single" w:sz="12" w:space="0" w:color="000000"/>
            </w:tcBorders>
          </w:tcPr>
          <w:p>
            <w:pPr>
              <w:pStyle w:val="TableParagraph"/>
              <w:rPr>
                <w:sz w:val="18"/>
              </w:rPr>
            </w:pPr>
          </w:p>
        </w:tc>
      </w:tr>
      <w:tr>
        <w:trPr>
          <w:trHeight w:val="365" w:hRule="atLeast"/>
        </w:trPr>
        <w:tc>
          <w:tcPr>
            <w:tcW w:w="1970" w:type="dxa"/>
            <w:tcBorders>
              <w:top w:val="single" w:sz="12" w:space="0" w:color="000000"/>
              <w:bottom w:val="single" w:sz="12" w:space="0" w:color="000000"/>
              <w:right w:val="single" w:sz="8" w:space="0" w:color="000000"/>
            </w:tcBorders>
          </w:tcPr>
          <w:p>
            <w:pPr>
              <w:pStyle w:val="TableParagraph"/>
              <w:spacing w:before="3"/>
              <w:ind w:left="112"/>
              <w:rPr>
                <w:sz w:val="16"/>
              </w:rPr>
            </w:pPr>
            <w:r>
              <w:rPr>
                <w:sz w:val="16"/>
              </w:rPr>
              <w:t>Performance Measure 2/2:</w:t>
            </w:r>
          </w:p>
        </w:tc>
        <w:tc>
          <w:tcPr>
            <w:tcW w:w="1032" w:type="dxa"/>
            <w:tcBorders>
              <w:top w:val="single" w:sz="12" w:space="0" w:color="000000"/>
              <w:left w:val="single" w:sz="8" w:space="0" w:color="000000"/>
              <w:bottom w:val="single" w:sz="12" w:space="0" w:color="000000"/>
              <w:right w:val="single" w:sz="8" w:space="0" w:color="000000"/>
            </w:tcBorders>
          </w:tcPr>
          <w:p>
            <w:pPr>
              <w:pStyle w:val="TableParagraph"/>
              <w:rPr>
                <w:sz w:val="18"/>
              </w:rPr>
            </w:pPr>
          </w:p>
        </w:tc>
        <w:tc>
          <w:tcPr>
            <w:tcW w:w="749" w:type="dxa"/>
            <w:tcBorders>
              <w:top w:val="single" w:sz="12" w:space="0" w:color="000000"/>
              <w:left w:val="single" w:sz="8" w:space="0" w:color="000000"/>
              <w:bottom w:val="single" w:sz="12"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12"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12" w:space="0" w:color="000000"/>
              <w:right w:val="single" w:sz="8" w:space="0" w:color="000000"/>
            </w:tcBorders>
            <w:shd w:val="clear" w:color="auto" w:fill="F2F2F2"/>
          </w:tcPr>
          <w:p>
            <w:pPr>
              <w:pStyle w:val="TableParagraph"/>
              <w:spacing w:before="3"/>
              <w:ind w:right="49"/>
              <w:jc w:val="center"/>
              <w:rPr>
                <w:sz w:val="16"/>
              </w:rPr>
            </w:pPr>
            <w:r>
              <w:rPr>
                <w:w w:val="99"/>
                <w:sz w:val="16"/>
              </w:rPr>
              <w:t>/</w:t>
            </w:r>
          </w:p>
        </w:tc>
        <w:tc>
          <w:tcPr>
            <w:tcW w:w="749" w:type="dxa"/>
            <w:tcBorders>
              <w:top w:val="single" w:sz="12" w:space="0" w:color="000000"/>
              <w:left w:val="single" w:sz="8" w:space="0" w:color="000000"/>
              <w:bottom w:val="single" w:sz="12" w:space="0" w:color="000000"/>
              <w:right w:val="single" w:sz="8" w:space="0" w:color="000000"/>
            </w:tcBorders>
            <w:shd w:val="clear" w:color="auto" w:fill="F2F2F2"/>
          </w:tcPr>
          <w:p>
            <w:pPr>
              <w:pStyle w:val="TableParagraph"/>
              <w:rPr>
                <w:sz w:val="18"/>
              </w:rPr>
            </w:pPr>
          </w:p>
        </w:tc>
        <w:tc>
          <w:tcPr>
            <w:tcW w:w="907" w:type="dxa"/>
            <w:tcBorders>
              <w:top w:val="single" w:sz="12" w:space="0" w:color="000000"/>
              <w:left w:val="single" w:sz="8" w:space="0" w:color="000000"/>
              <w:bottom w:val="single" w:sz="12" w:space="0" w:color="000000"/>
              <w:right w:val="single" w:sz="8" w:space="0" w:color="000000"/>
            </w:tcBorders>
          </w:tcPr>
          <w:p>
            <w:pPr>
              <w:pStyle w:val="TableParagraph"/>
              <w:rPr>
                <w:sz w:val="18"/>
              </w:rPr>
            </w:pPr>
          </w:p>
        </w:tc>
        <w:tc>
          <w:tcPr>
            <w:tcW w:w="571" w:type="dxa"/>
            <w:tcBorders>
              <w:top w:val="single" w:sz="12" w:space="0" w:color="000000"/>
              <w:left w:val="single" w:sz="8" w:space="0" w:color="000000"/>
              <w:bottom w:val="single" w:sz="12" w:space="0" w:color="000000"/>
              <w:right w:val="single" w:sz="8" w:space="0" w:color="000000"/>
            </w:tcBorders>
            <w:shd w:val="clear" w:color="auto" w:fill="F2F2F2"/>
          </w:tcPr>
          <w:p>
            <w:pPr>
              <w:pStyle w:val="TableParagraph"/>
              <w:spacing w:before="3"/>
              <w:ind w:right="58"/>
              <w:jc w:val="center"/>
              <w:rPr>
                <w:sz w:val="16"/>
              </w:rPr>
            </w:pPr>
            <w:r>
              <w:rPr>
                <w:w w:val="99"/>
                <w:sz w:val="16"/>
              </w:rPr>
              <w:t>/</w:t>
            </w:r>
          </w:p>
        </w:tc>
        <w:tc>
          <w:tcPr>
            <w:tcW w:w="849" w:type="dxa"/>
            <w:tcBorders>
              <w:top w:val="single" w:sz="12" w:space="0" w:color="000000"/>
              <w:left w:val="single" w:sz="8" w:space="0" w:color="000000"/>
              <w:bottom w:val="single" w:sz="12" w:space="0" w:color="000000"/>
              <w:right w:val="single" w:sz="8" w:space="0" w:color="000000"/>
            </w:tcBorders>
            <w:shd w:val="clear" w:color="auto" w:fill="BFBFBF"/>
          </w:tcPr>
          <w:p>
            <w:pPr>
              <w:pStyle w:val="TableParagraph"/>
              <w:rPr>
                <w:sz w:val="18"/>
              </w:rPr>
            </w:pPr>
          </w:p>
        </w:tc>
        <w:tc>
          <w:tcPr>
            <w:tcW w:w="897" w:type="dxa"/>
            <w:tcBorders>
              <w:top w:val="single" w:sz="12" w:space="0" w:color="000000"/>
              <w:left w:val="single" w:sz="8" w:space="0" w:color="000000"/>
              <w:bottom w:val="single" w:sz="12" w:space="0" w:color="000000"/>
              <w:right w:val="single" w:sz="8" w:space="0" w:color="000000"/>
            </w:tcBorders>
          </w:tcPr>
          <w:p>
            <w:pPr>
              <w:pStyle w:val="TableParagraph"/>
              <w:rPr>
                <w:sz w:val="18"/>
              </w:rPr>
            </w:pPr>
          </w:p>
        </w:tc>
        <w:tc>
          <w:tcPr>
            <w:tcW w:w="1595" w:type="dxa"/>
            <w:tcBorders>
              <w:top w:val="single" w:sz="12" w:space="0" w:color="000000"/>
              <w:left w:val="single" w:sz="8" w:space="0" w:color="000000"/>
              <w:bottom w:val="single" w:sz="12" w:space="0" w:color="000000"/>
            </w:tcBorders>
            <w:shd w:val="clear" w:color="auto" w:fill="BFBFBF"/>
          </w:tcPr>
          <w:p>
            <w:pPr>
              <w:pStyle w:val="TableParagraph"/>
              <w:rPr>
                <w:sz w:val="18"/>
              </w:rPr>
            </w:pPr>
          </w:p>
        </w:tc>
      </w:tr>
      <w:tr>
        <w:trPr>
          <w:trHeight w:val="365" w:hRule="atLeast"/>
        </w:trPr>
        <w:tc>
          <w:tcPr>
            <w:tcW w:w="1970" w:type="dxa"/>
            <w:tcBorders>
              <w:top w:val="single" w:sz="12" w:space="0" w:color="000000"/>
              <w:bottom w:val="single" w:sz="12" w:space="0" w:color="000000"/>
              <w:right w:val="single" w:sz="8" w:space="0" w:color="000000"/>
            </w:tcBorders>
          </w:tcPr>
          <w:p>
            <w:pPr>
              <w:pStyle w:val="TableParagraph"/>
              <w:spacing w:line="180" w:lineRule="exact"/>
              <w:ind w:left="119"/>
              <w:rPr>
                <w:sz w:val="16"/>
              </w:rPr>
            </w:pPr>
            <w:r>
              <w:rPr>
                <w:sz w:val="16"/>
              </w:rPr>
              <w:t>Objective Narrative</w:t>
            </w:r>
          </w:p>
        </w:tc>
        <w:tc>
          <w:tcPr>
            <w:tcW w:w="8827" w:type="dxa"/>
            <w:gridSpan w:val="10"/>
            <w:tcBorders>
              <w:top w:val="single" w:sz="12" w:space="0" w:color="000000"/>
              <w:left w:val="single" w:sz="8" w:space="0" w:color="000000"/>
              <w:bottom w:val="single" w:sz="12" w:space="0" w:color="000000"/>
            </w:tcBorders>
          </w:tcPr>
          <w:p>
            <w:pPr>
              <w:pStyle w:val="TableParagraph"/>
              <w:rPr>
                <w:sz w:val="18"/>
              </w:rPr>
            </w:pPr>
          </w:p>
        </w:tc>
      </w:tr>
    </w:tbl>
    <w:p>
      <w:pPr>
        <w:spacing w:after="0"/>
        <w:rPr>
          <w:sz w:val="18"/>
        </w:rPr>
        <w:sectPr>
          <w:footerReference w:type="default" r:id="rId7"/>
          <w:pgSz w:w="12240" w:h="15840"/>
          <w:pgMar w:footer="511" w:header="0" w:top="1500" w:bottom="700" w:left="720" w:right="300"/>
        </w:sectPr>
      </w:pPr>
    </w:p>
    <w:p>
      <w:pPr>
        <w:pStyle w:val="BodyText"/>
        <w:rPr>
          <w:i/>
        </w:rPr>
      </w:pPr>
    </w:p>
    <w:p>
      <w:pPr>
        <w:pStyle w:val="BodyText"/>
        <w:spacing w:before="11"/>
        <w:rPr>
          <w:i/>
        </w:rPr>
      </w:pPr>
    </w:p>
    <w:p>
      <w:pPr>
        <w:pStyle w:val="Heading2"/>
        <w:spacing w:before="0"/>
        <w:ind w:right="1130"/>
        <w:jc w:val="center"/>
      </w:pPr>
      <w:r>
        <w:rPr/>
        <w:t>Budget Status Report</w:t>
      </w:r>
    </w:p>
    <w:p>
      <w:pPr>
        <w:pStyle w:val="BodyText"/>
        <w:spacing w:before="3"/>
        <w:rPr>
          <w:b/>
          <w:sz w:val="24"/>
        </w:rPr>
      </w:pPr>
    </w:p>
    <w:p>
      <w:pPr>
        <w:pStyle w:val="BodyText"/>
        <w:spacing w:line="276" w:lineRule="auto" w:before="1"/>
        <w:ind w:left="720" w:right="1294"/>
        <w:jc w:val="both"/>
      </w:pPr>
      <w:r>
        <w:rPr/>
        <w:t>The budget and expenditure table (below) accepts dollar amounts for the following line item categories: Personnel, Student Personnel, Fringe Benefits, Travel, Equipment, Supplies, Contractual, Construction, Other, Endowment (if allowed), Scholarships (if allowed), and Student Stipends (if allowed).</w:t>
      </w:r>
    </w:p>
    <w:p>
      <w:pPr>
        <w:pStyle w:val="BodyText"/>
        <w:spacing w:before="4"/>
        <w:rPr>
          <w:sz w:val="17"/>
        </w:rPr>
      </w:pPr>
    </w:p>
    <w:p>
      <w:pPr>
        <w:pStyle w:val="BodyText"/>
        <w:spacing w:line="228" w:lineRule="exact" w:before="1"/>
        <w:ind w:left="720"/>
      </w:pPr>
      <w:r>
        <w:rPr/>
        <w:t>The budget and expenditure table allows reporting by the above categories for the following seven columns:</w:t>
      </w:r>
    </w:p>
    <w:p>
      <w:pPr>
        <w:pStyle w:val="ListParagraph"/>
        <w:numPr>
          <w:ilvl w:val="1"/>
          <w:numId w:val="3"/>
        </w:numPr>
        <w:tabs>
          <w:tab w:pos="1440" w:val="left" w:leader="none"/>
          <w:tab w:pos="1441" w:val="left" w:leader="none"/>
        </w:tabs>
        <w:spacing w:line="238" w:lineRule="exact" w:before="0" w:after="0"/>
        <w:ind w:left="1440" w:right="0" w:hanging="361"/>
        <w:jc w:val="left"/>
        <w:rPr>
          <w:sz w:val="20"/>
        </w:rPr>
      </w:pPr>
      <w:r>
        <w:rPr>
          <w:sz w:val="20"/>
        </w:rPr>
        <w:t>Carryover Balance from Previous</w:t>
      </w:r>
      <w:r>
        <w:rPr>
          <w:spacing w:val="-6"/>
          <w:sz w:val="20"/>
        </w:rPr>
        <w:t> </w:t>
      </w:r>
      <w:r>
        <w:rPr>
          <w:sz w:val="20"/>
        </w:rPr>
        <w:t>Year</w:t>
      </w:r>
    </w:p>
    <w:p>
      <w:pPr>
        <w:pStyle w:val="ListParagraph"/>
        <w:numPr>
          <w:ilvl w:val="1"/>
          <w:numId w:val="3"/>
        </w:numPr>
        <w:tabs>
          <w:tab w:pos="1440" w:val="left" w:leader="none"/>
          <w:tab w:pos="1441" w:val="left" w:leader="none"/>
        </w:tabs>
        <w:spacing w:line="235" w:lineRule="exact" w:before="0" w:after="0"/>
        <w:ind w:left="1440" w:right="0" w:hanging="361"/>
        <w:jc w:val="left"/>
        <w:rPr>
          <w:sz w:val="20"/>
        </w:rPr>
      </w:pPr>
      <w:r>
        <w:rPr>
          <w:sz w:val="20"/>
        </w:rPr>
        <w:t>Approved</w:t>
      </w:r>
      <w:r>
        <w:rPr>
          <w:spacing w:val="-2"/>
          <w:sz w:val="20"/>
        </w:rPr>
        <w:t> </w:t>
      </w:r>
      <w:r>
        <w:rPr>
          <w:sz w:val="20"/>
        </w:rPr>
        <w:t>Budget</w:t>
      </w:r>
    </w:p>
    <w:p>
      <w:pPr>
        <w:pStyle w:val="ListParagraph"/>
        <w:numPr>
          <w:ilvl w:val="1"/>
          <w:numId w:val="3"/>
        </w:numPr>
        <w:tabs>
          <w:tab w:pos="1440" w:val="left" w:leader="none"/>
          <w:tab w:pos="1441" w:val="left" w:leader="none"/>
        </w:tabs>
        <w:spacing w:line="233" w:lineRule="exact" w:before="0" w:after="0"/>
        <w:ind w:left="1440" w:right="0" w:hanging="361"/>
        <w:jc w:val="left"/>
        <w:rPr>
          <w:sz w:val="20"/>
        </w:rPr>
      </w:pPr>
      <w:r>
        <w:rPr>
          <w:sz w:val="20"/>
        </w:rPr>
        <w:t>Total</w:t>
      </w:r>
      <w:r>
        <w:rPr>
          <w:spacing w:val="-2"/>
          <w:sz w:val="20"/>
        </w:rPr>
        <w:t> </w:t>
      </w:r>
      <w:r>
        <w:rPr>
          <w:sz w:val="20"/>
        </w:rPr>
        <w:t>Budget</w:t>
      </w:r>
    </w:p>
    <w:p>
      <w:pPr>
        <w:pStyle w:val="ListParagraph"/>
        <w:numPr>
          <w:ilvl w:val="1"/>
          <w:numId w:val="3"/>
        </w:numPr>
        <w:tabs>
          <w:tab w:pos="1440" w:val="left" w:leader="none"/>
          <w:tab w:pos="1441" w:val="left" w:leader="none"/>
        </w:tabs>
        <w:spacing w:line="233" w:lineRule="exact" w:before="0" w:after="0"/>
        <w:ind w:left="1440" w:right="0" w:hanging="361"/>
        <w:jc w:val="left"/>
        <w:rPr>
          <w:sz w:val="20"/>
        </w:rPr>
      </w:pPr>
      <w:r>
        <w:rPr>
          <w:sz w:val="20"/>
        </w:rPr>
        <w:t>Expenditures</w:t>
      </w:r>
    </w:p>
    <w:p>
      <w:pPr>
        <w:pStyle w:val="ListParagraph"/>
        <w:numPr>
          <w:ilvl w:val="1"/>
          <w:numId w:val="3"/>
        </w:numPr>
        <w:tabs>
          <w:tab w:pos="1440" w:val="left" w:leader="none"/>
          <w:tab w:pos="1441" w:val="left" w:leader="none"/>
        </w:tabs>
        <w:spacing w:line="235" w:lineRule="exact" w:before="0" w:after="0"/>
        <w:ind w:left="1440" w:right="0" w:hanging="361"/>
        <w:jc w:val="left"/>
        <w:rPr>
          <w:sz w:val="20"/>
        </w:rPr>
      </w:pPr>
      <w:r>
        <w:rPr>
          <w:sz w:val="20"/>
        </w:rPr>
        <w:t>Non-Federal</w:t>
      </w:r>
      <w:r>
        <w:rPr>
          <w:spacing w:val="-2"/>
          <w:sz w:val="20"/>
        </w:rPr>
        <w:t> </w:t>
      </w:r>
      <w:r>
        <w:rPr>
          <w:sz w:val="20"/>
        </w:rPr>
        <w:t>Expenditures</w:t>
      </w:r>
    </w:p>
    <w:p>
      <w:pPr>
        <w:pStyle w:val="ListParagraph"/>
        <w:numPr>
          <w:ilvl w:val="1"/>
          <w:numId w:val="3"/>
        </w:numPr>
        <w:tabs>
          <w:tab w:pos="1439" w:val="left" w:leader="none"/>
          <w:tab w:pos="1440" w:val="left" w:leader="none"/>
        </w:tabs>
        <w:spacing w:line="233" w:lineRule="exact" w:before="0" w:after="0"/>
        <w:ind w:left="1439" w:right="0" w:hanging="361"/>
        <w:jc w:val="left"/>
        <w:rPr>
          <w:sz w:val="20"/>
        </w:rPr>
      </w:pPr>
      <w:r>
        <w:rPr>
          <w:sz w:val="20"/>
        </w:rPr>
        <w:t>Carryover Balance (Will show the percentage and the actual</w:t>
      </w:r>
      <w:r>
        <w:rPr>
          <w:spacing w:val="-11"/>
          <w:sz w:val="20"/>
        </w:rPr>
        <w:t> </w:t>
      </w:r>
      <w:r>
        <w:rPr>
          <w:sz w:val="20"/>
        </w:rPr>
        <w:t>number)</w:t>
      </w:r>
    </w:p>
    <w:p>
      <w:pPr>
        <w:pStyle w:val="ListParagraph"/>
        <w:numPr>
          <w:ilvl w:val="1"/>
          <w:numId w:val="3"/>
        </w:numPr>
        <w:tabs>
          <w:tab w:pos="1439" w:val="left" w:leader="none"/>
          <w:tab w:pos="1440" w:val="left" w:leader="none"/>
        </w:tabs>
        <w:spacing w:line="233" w:lineRule="exact" w:before="0" w:after="0"/>
        <w:ind w:left="1439" w:right="0" w:hanging="361"/>
        <w:jc w:val="left"/>
        <w:rPr>
          <w:sz w:val="20"/>
        </w:rPr>
      </w:pPr>
      <w:r>
        <w:rPr>
          <w:sz w:val="20"/>
        </w:rPr>
        <w:t>Next Year's Actual</w:t>
      </w:r>
      <w:r>
        <w:rPr>
          <w:spacing w:val="-4"/>
          <w:sz w:val="20"/>
        </w:rPr>
        <w:t> </w:t>
      </w:r>
      <w:r>
        <w:rPr>
          <w:sz w:val="20"/>
        </w:rPr>
        <w:t>Budget</w:t>
      </w:r>
    </w:p>
    <w:p>
      <w:pPr>
        <w:pStyle w:val="ListParagraph"/>
        <w:numPr>
          <w:ilvl w:val="1"/>
          <w:numId w:val="3"/>
        </w:numPr>
        <w:tabs>
          <w:tab w:pos="1439" w:val="left" w:leader="none"/>
          <w:tab w:pos="1440" w:val="left" w:leader="none"/>
        </w:tabs>
        <w:spacing w:line="240" w:lineRule="exact" w:before="0" w:after="0"/>
        <w:ind w:left="1439" w:right="0" w:hanging="361"/>
        <w:jc w:val="left"/>
        <w:rPr>
          <w:sz w:val="20"/>
        </w:rPr>
      </w:pPr>
      <w:r>
        <w:rPr>
          <w:sz w:val="20"/>
        </w:rPr>
        <w:t>Changes</w:t>
      </w:r>
      <w:r>
        <w:rPr>
          <w:spacing w:val="-2"/>
          <w:sz w:val="20"/>
        </w:rPr>
        <w:t> </w:t>
      </w:r>
      <w:r>
        <w:rPr>
          <w:sz w:val="20"/>
        </w:rPr>
        <w:t>(Y/N)</w:t>
      </w:r>
    </w:p>
    <w:p>
      <w:pPr>
        <w:pStyle w:val="BodyText"/>
        <w:spacing w:before="8"/>
        <w:rPr>
          <w:sz w:val="23"/>
        </w:rPr>
      </w:pPr>
    </w:p>
    <w:p>
      <w:pPr>
        <w:pStyle w:val="Heading4"/>
        <w:rPr>
          <w:u w:val="none"/>
        </w:rPr>
      </w:pPr>
      <w:r>
        <w:rPr>
          <w:u w:val="none"/>
        </w:rPr>
        <w:t>Changes by Line Item</w:t>
      </w:r>
    </w:p>
    <w:p>
      <w:pPr>
        <w:pStyle w:val="BodyText"/>
        <w:ind w:left="720" w:right="1666"/>
      </w:pPr>
      <w:r>
        <w:rPr/>
        <w:t>Grantees checking the “Changes” box in the Budget and Expenditure Table can provide a narrative discussing relevant details on the corresponding line item. All major budgetary changes must receive approval from the Department.</w:t>
      </w:r>
    </w:p>
    <w:p>
      <w:pPr>
        <w:pStyle w:val="BodyText"/>
        <w:spacing w:before="9"/>
        <w:rPr>
          <w:sz w:val="19"/>
        </w:rPr>
      </w:pPr>
    </w:p>
    <w:p>
      <w:pPr>
        <w:pStyle w:val="Heading4"/>
        <w:jc w:val="both"/>
        <w:rPr>
          <w:u w:val="none"/>
        </w:rPr>
      </w:pPr>
      <w:r>
        <w:rPr>
          <w:u w:val="none"/>
        </w:rPr>
        <w:t>Budget Summary Narrative</w:t>
      </w:r>
    </w:p>
    <w:p>
      <w:pPr>
        <w:pStyle w:val="BodyText"/>
        <w:ind w:left="720" w:right="1171"/>
        <w:jc w:val="both"/>
      </w:pPr>
      <w:r>
        <w:rPr/>
        <w:t>Please explain budget changes, as needed, particularly the use of funds from cost savings, carryover funds, and</w:t>
      </w:r>
      <w:r>
        <w:rPr>
          <w:spacing w:val="-34"/>
        </w:rPr>
        <w:t> </w:t>
      </w:r>
      <w:r>
        <w:rPr/>
        <w:t>other expanded authority changes to your budget. Provide an explanation if you are NOT expending funds at the expected rate. Describe any significant changes to your budget resulting from modifications of project</w:t>
      </w:r>
      <w:r>
        <w:rPr>
          <w:spacing w:val="-25"/>
        </w:rPr>
        <w:t> </w:t>
      </w:r>
      <w:r>
        <w:rPr/>
        <w:t>activities.</w:t>
      </w:r>
    </w:p>
    <w:p>
      <w:pPr>
        <w:pStyle w:val="BodyText"/>
        <w:rPr>
          <w:sz w:val="22"/>
        </w:rPr>
      </w:pPr>
    </w:p>
    <w:p>
      <w:pPr>
        <w:pStyle w:val="BodyText"/>
        <w:spacing w:before="2"/>
        <w:rPr>
          <w:sz w:val="18"/>
        </w:rPr>
      </w:pPr>
    </w:p>
    <w:p>
      <w:pPr>
        <w:pStyle w:val="Heading4"/>
        <w:spacing w:before="1"/>
        <w:ind w:left="0" w:right="440"/>
        <w:jc w:val="center"/>
        <w:rPr>
          <w:u w:val="none"/>
        </w:rPr>
      </w:pPr>
      <w:r>
        <w:rPr>
          <w:u w:val="none"/>
        </w:rPr>
        <w:t>Budget and Expenditure Table</w:t>
      </w:r>
    </w:p>
    <w:p>
      <w:pPr>
        <w:pStyle w:val="BodyText"/>
        <w:spacing w:before="9"/>
        <w:rPr>
          <w:b/>
          <w:sz w:val="9"/>
        </w:rPr>
      </w:pPr>
    </w:p>
    <w:tbl>
      <w:tblPr>
        <w:tblW w:w="0" w:type="auto"/>
        <w:jc w:val="left"/>
        <w:tblInd w:w="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1"/>
        <w:gridCol w:w="1222"/>
        <w:gridCol w:w="1042"/>
        <w:gridCol w:w="1208"/>
        <w:gridCol w:w="1156"/>
        <w:gridCol w:w="1201"/>
        <w:gridCol w:w="1083"/>
        <w:gridCol w:w="2331"/>
      </w:tblGrid>
      <w:tr>
        <w:trPr>
          <w:trHeight w:val="552" w:hRule="atLeast"/>
        </w:trPr>
        <w:tc>
          <w:tcPr>
            <w:tcW w:w="1521" w:type="dxa"/>
            <w:shd w:val="clear" w:color="auto" w:fill="C0C0C0"/>
          </w:tcPr>
          <w:p>
            <w:pPr>
              <w:pStyle w:val="TableParagraph"/>
              <w:spacing w:line="183" w:lineRule="exact"/>
              <w:ind w:left="138"/>
              <w:rPr>
                <w:b/>
                <w:sz w:val="16"/>
              </w:rPr>
            </w:pPr>
            <w:r>
              <w:rPr>
                <w:b/>
                <w:sz w:val="16"/>
              </w:rPr>
              <w:t>Budget Categories</w:t>
            </w:r>
          </w:p>
        </w:tc>
        <w:tc>
          <w:tcPr>
            <w:tcW w:w="1222" w:type="dxa"/>
            <w:shd w:val="clear" w:color="auto" w:fill="C0C0C0"/>
          </w:tcPr>
          <w:p>
            <w:pPr>
              <w:pStyle w:val="TableParagraph"/>
              <w:ind w:left="124" w:firstLine="100"/>
              <w:rPr>
                <w:b/>
                <w:sz w:val="16"/>
              </w:rPr>
            </w:pPr>
            <w:r>
              <w:rPr>
                <w:b/>
                <w:sz w:val="16"/>
              </w:rPr>
              <w:t>Carryover Balance</w:t>
            </w:r>
            <w:r>
              <w:rPr>
                <w:b/>
                <w:spacing w:val="-7"/>
                <w:sz w:val="16"/>
              </w:rPr>
              <w:t> </w:t>
            </w:r>
            <w:r>
              <w:rPr>
                <w:b/>
                <w:spacing w:val="-3"/>
                <w:sz w:val="16"/>
              </w:rPr>
              <w:t>from</w:t>
            </w:r>
          </w:p>
          <w:p>
            <w:pPr>
              <w:pStyle w:val="TableParagraph"/>
              <w:spacing w:line="163" w:lineRule="exact" w:before="1"/>
              <w:ind w:left="159"/>
              <w:rPr>
                <w:b/>
                <w:sz w:val="16"/>
              </w:rPr>
            </w:pPr>
            <w:r>
              <w:rPr>
                <w:b/>
                <w:sz w:val="16"/>
              </w:rPr>
              <w:t>Previous</w:t>
            </w:r>
            <w:r>
              <w:rPr>
                <w:b/>
                <w:spacing w:val="-9"/>
                <w:sz w:val="16"/>
              </w:rPr>
              <w:t> </w:t>
            </w:r>
            <w:r>
              <w:rPr>
                <w:b/>
                <w:sz w:val="16"/>
              </w:rPr>
              <w:t>FY</w:t>
            </w:r>
          </w:p>
        </w:tc>
        <w:tc>
          <w:tcPr>
            <w:tcW w:w="1042" w:type="dxa"/>
            <w:shd w:val="clear" w:color="auto" w:fill="C0C0C0"/>
          </w:tcPr>
          <w:p>
            <w:pPr>
              <w:pStyle w:val="TableParagraph"/>
              <w:ind w:left="274" w:hanging="98"/>
              <w:rPr>
                <w:b/>
                <w:sz w:val="16"/>
              </w:rPr>
            </w:pPr>
            <w:r>
              <w:rPr>
                <w:b/>
                <w:w w:val="95"/>
                <w:sz w:val="16"/>
              </w:rPr>
              <w:t>Approved </w:t>
            </w:r>
            <w:r>
              <w:rPr>
                <w:b/>
                <w:sz w:val="16"/>
              </w:rPr>
              <w:t>Budget</w:t>
            </w:r>
          </w:p>
        </w:tc>
        <w:tc>
          <w:tcPr>
            <w:tcW w:w="1208" w:type="dxa"/>
            <w:shd w:val="clear" w:color="auto" w:fill="C0C0C0"/>
          </w:tcPr>
          <w:p>
            <w:pPr>
              <w:pStyle w:val="TableParagraph"/>
              <w:ind w:left="177" w:right="112" w:firstLine="5"/>
              <w:rPr>
                <w:b/>
                <w:sz w:val="16"/>
              </w:rPr>
            </w:pPr>
            <w:r>
              <w:rPr>
                <w:b/>
                <w:sz w:val="16"/>
              </w:rPr>
              <w:t>Total Budget (Carryover</w:t>
            </w:r>
            <w:r>
              <w:rPr>
                <w:b/>
                <w:spacing w:val="-8"/>
                <w:sz w:val="16"/>
              </w:rPr>
              <w:t> </w:t>
            </w:r>
            <w:r>
              <w:rPr>
                <w:b/>
                <w:spacing w:val="-11"/>
                <w:sz w:val="16"/>
              </w:rPr>
              <w:t>+</w:t>
            </w:r>
          </w:p>
          <w:p>
            <w:pPr>
              <w:pStyle w:val="TableParagraph"/>
              <w:spacing w:line="163" w:lineRule="exact" w:before="1"/>
              <w:ind w:left="260"/>
              <w:rPr>
                <w:b/>
                <w:sz w:val="16"/>
              </w:rPr>
            </w:pPr>
            <w:r>
              <w:rPr>
                <w:b/>
                <w:sz w:val="16"/>
              </w:rPr>
              <w:t>Approved)</w:t>
            </w:r>
          </w:p>
        </w:tc>
        <w:tc>
          <w:tcPr>
            <w:tcW w:w="1156" w:type="dxa"/>
            <w:shd w:val="clear" w:color="auto" w:fill="C0C0C0"/>
          </w:tcPr>
          <w:p>
            <w:pPr>
              <w:pStyle w:val="TableParagraph"/>
              <w:spacing w:line="183" w:lineRule="exact"/>
              <w:ind w:left="121"/>
              <w:rPr>
                <w:b/>
                <w:sz w:val="16"/>
              </w:rPr>
            </w:pPr>
            <w:r>
              <w:rPr>
                <w:b/>
                <w:sz w:val="16"/>
              </w:rPr>
              <w:t>Expenditures</w:t>
            </w:r>
          </w:p>
        </w:tc>
        <w:tc>
          <w:tcPr>
            <w:tcW w:w="1201" w:type="dxa"/>
            <w:shd w:val="clear" w:color="auto" w:fill="C0C0C0"/>
          </w:tcPr>
          <w:p>
            <w:pPr>
              <w:pStyle w:val="TableParagraph"/>
              <w:ind w:left="111" w:firstLine="26"/>
              <w:rPr>
                <w:b/>
                <w:sz w:val="16"/>
              </w:rPr>
            </w:pPr>
            <w:r>
              <w:rPr>
                <w:b/>
                <w:sz w:val="16"/>
              </w:rPr>
              <w:t>Non-Federal </w:t>
            </w:r>
            <w:r>
              <w:rPr>
                <w:b/>
                <w:w w:val="95"/>
                <w:sz w:val="16"/>
              </w:rPr>
              <w:t>Expenditures</w:t>
            </w:r>
          </w:p>
        </w:tc>
        <w:tc>
          <w:tcPr>
            <w:tcW w:w="1083" w:type="dxa"/>
            <w:shd w:val="clear" w:color="auto" w:fill="C0C0C0"/>
          </w:tcPr>
          <w:p>
            <w:pPr>
              <w:pStyle w:val="TableParagraph"/>
              <w:ind w:left="253" w:hanging="89"/>
              <w:rPr>
                <w:b/>
                <w:sz w:val="16"/>
              </w:rPr>
            </w:pPr>
            <w:r>
              <w:rPr>
                <w:b/>
                <w:w w:val="95"/>
                <w:sz w:val="16"/>
              </w:rPr>
              <w:t>Carryover </w:t>
            </w:r>
            <w:r>
              <w:rPr>
                <w:b/>
                <w:sz w:val="16"/>
              </w:rPr>
              <w:t>Balance</w:t>
            </w:r>
          </w:p>
        </w:tc>
        <w:tc>
          <w:tcPr>
            <w:tcW w:w="2331" w:type="dxa"/>
            <w:shd w:val="clear" w:color="auto" w:fill="C0C0C0"/>
          </w:tcPr>
          <w:p>
            <w:pPr>
              <w:pStyle w:val="TableParagraph"/>
              <w:tabs>
                <w:tab w:pos="1295" w:val="left" w:leader="none"/>
              </w:tabs>
              <w:ind w:left="367" w:right="132" w:hanging="180"/>
              <w:rPr>
                <w:b/>
                <w:sz w:val="16"/>
              </w:rPr>
            </w:pPr>
            <w:r>
              <w:rPr>
                <w:b/>
                <w:sz w:val="16"/>
              </w:rPr>
              <w:t>Next</w:t>
            </w:r>
            <w:r>
              <w:rPr>
                <w:b/>
                <w:spacing w:val="-2"/>
                <w:sz w:val="16"/>
              </w:rPr>
              <w:t> </w:t>
            </w:r>
            <w:r>
              <w:rPr>
                <w:b/>
                <w:sz w:val="16"/>
              </w:rPr>
              <w:t>Year’s</w:t>
              <w:tab/>
              <w:t>Changes </w:t>
            </w:r>
            <w:r>
              <w:rPr>
                <w:b/>
                <w:spacing w:val="-4"/>
                <w:sz w:val="16"/>
              </w:rPr>
              <w:t>Y/N </w:t>
            </w:r>
            <w:r>
              <w:rPr>
                <w:b/>
                <w:sz w:val="16"/>
              </w:rPr>
              <w:t>Actual</w:t>
            </w:r>
          </w:p>
          <w:p>
            <w:pPr>
              <w:pStyle w:val="TableParagraph"/>
              <w:spacing w:line="163" w:lineRule="exact" w:before="1"/>
              <w:ind w:left="349"/>
              <w:rPr>
                <w:b/>
                <w:sz w:val="16"/>
              </w:rPr>
            </w:pPr>
            <w:r>
              <w:rPr>
                <w:b/>
                <w:sz w:val="16"/>
              </w:rPr>
              <w:t>Budget</w:t>
            </w:r>
          </w:p>
        </w:tc>
      </w:tr>
      <w:tr>
        <w:trPr>
          <w:trHeight w:val="229" w:hRule="atLeast"/>
        </w:trPr>
        <w:tc>
          <w:tcPr>
            <w:tcW w:w="1521" w:type="dxa"/>
          </w:tcPr>
          <w:p>
            <w:pPr>
              <w:pStyle w:val="TableParagraph"/>
              <w:spacing w:line="183" w:lineRule="exact"/>
              <w:ind w:left="110"/>
              <w:rPr>
                <w:sz w:val="16"/>
              </w:rPr>
            </w:pPr>
            <w:r>
              <w:rPr>
                <w:sz w:val="16"/>
              </w:rPr>
              <w:t>Personnel</w:t>
            </w:r>
          </w:p>
        </w:tc>
        <w:tc>
          <w:tcPr>
            <w:tcW w:w="1222" w:type="dxa"/>
          </w:tcPr>
          <w:p>
            <w:pPr>
              <w:pStyle w:val="TableParagraph"/>
              <w:rPr>
                <w:sz w:val="16"/>
              </w:rPr>
            </w:pPr>
          </w:p>
        </w:tc>
        <w:tc>
          <w:tcPr>
            <w:tcW w:w="1042" w:type="dxa"/>
          </w:tcPr>
          <w:p>
            <w:pPr>
              <w:pStyle w:val="TableParagraph"/>
              <w:rPr>
                <w:sz w:val="16"/>
              </w:rPr>
            </w:pPr>
          </w:p>
        </w:tc>
        <w:tc>
          <w:tcPr>
            <w:tcW w:w="1208" w:type="dxa"/>
          </w:tcPr>
          <w:p>
            <w:pPr>
              <w:pStyle w:val="TableParagraph"/>
              <w:rPr>
                <w:sz w:val="16"/>
              </w:rPr>
            </w:pPr>
          </w:p>
        </w:tc>
        <w:tc>
          <w:tcPr>
            <w:tcW w:w="1156" w:type="dxa"/>
          </w:tcPr>
          <w:p>
            <w:pPr>
              <w:pStyle w:val="TableParagraph"/>
              <w:rPr>
                <w:sz w:val="16"/>
              </w:rPr>
            </w:pPr>
          </w:p>
        </w:tc>
        <w:tc>
          <w:tcPr>
            <w:tcW w:w="1201" w:type="dxa"/>
          </w:tcPr>
          <w:p>
            <w:pPr>
              <w:pStyle w:val="TableParagraph"/>
              <w:rPr>
                <w:sz w:val="16"/>
              </w:rPr>
            </w:pPr>
          </w:p>
        </w:tc>
        <w:tc>
          <w:tcPr>
            <w:tcW w:w="1083" w:type="dxa"/>
          </w:tcPr>
          <w:p>
            <w:pPr>
              <w:pStyle w:val="TableParagraph"/>
              <w:rPr>
                <w:sz w:val="16"/>
              </w:rPr>
            </w:pPr>
          </w:p>
        </w:tc>
        <w:tc>
          <w:tcPr>
            <w:tcW w:w="2331" w:type="dxa"/>
          </w:tcPr>
          <w:p>
            <w:pPr>
              <w:pStyle w:val="TableParagraph"/>
              <w:rPr>
                <w:sz w:val="16"/>
              </w:rPr>
            </w:pPr>
          </w:p>
        </w:tc>
      </w:tr>
      <w:tr>
        <w:trPr>
          <w:trHeight w:val="235" w:hRule="atLeast"/>
        </w:trPr>
        <w:tc>
          <w:tcPr>
            <w:tcW w:w="1521" w:type="dxa"/>
            <w:shd w:val="clear" w:color="auto" w:fill="C0C0C0"/>
          </w:tcPr>
          <w:p>
            <w:pPr>
              <w:pStyle w:val="TableParagraph"/>
              <w:spacing w:line="183" w:lineRule="exact"/>
              <w:ind w:left="110"/>
              <w:rPr>
                <w:sz w:val="16"/>
              </w:rPr>
            </w:pPr>
            <w:r>
              <w:rPr>
                <w:sz w:val="16"/>
              </w:rPr>
              <w:t>Student Personnel</w:t>
            </w:r>
          </w:p>
        </w:tc>
        <w:tc>
          <w:tcPr>
            <w:tcW w:w="1222" w:type="dxa"/>
            <w:shd w:val="clear" w:color="auto" w:fill="C0C0C0"/>
          </w:tcPr>
          <w:p>
            <w:pPr>
              <w:pStyle w:val="TableParagraph"/>
              <w:rPr>
                <w:sz w:val="16"/>
              </w:rPr>
            </w:pPr>
          </w:p>
        </w:tc>
        <w:tc>
          <w:tcPr>
            <w:tcW w:w="1042" w:type="dxa"/>
            <w:shd w:val="clear" w:color="auto" w:fill="C0C0C0"/>
          </w:tcPr>
          <w:p>
            <w:pPr>
              <w:pStyle w:val="TableParagraph"/>
              <w:rPr>
                <w:sz w:val="16"/>
              </w:rPr>
            </w:pPr>
          </w:p>
        </w:tc>
        <w:tc>
          <w:tcPr>
            <w:tcW w:w="1208" w:type="dxa"/>
            <w:shd w:val="clear" w:color="auto" w:fill="C0C0C0"/>
          </w:tcPr>
          <w:p>
            <w:pPr>
              <w:pStyle w:val="TableParagraph"/>
              <w:rPr>
                <w:sz w:val="16"/>
              </w:rPr>
            </w:pPr>
          </w:p>
        </w:tc>
        <w:tc>
          <w:tcPr>
            <w:tcW w:w="1156" w:type="dxa"/>
            <w:shd w:val="clear" w:color="auto" w:fill="C0C0C0"/>
          </w:tcPr>
          <w:p>
            <w:pPr>
              <w:pStyle w:val="TableParagraph"/>
              <w:rPr>
                <w:sz w:val="16"/>
              </w:rPr>
            </w:pPr>
          </w:p>
        </w:tc>
        <w:tc>
          <w:tcPr>
            <w:tcW w:w="1201" w:type="dxa"/>
            <w:shd w:val="clear" w:color="auto" w:fill="C0C0C0"/>
          </w:tcPr>
          <w:p>
            <w:pPr>
              <w:pStyle w:val="TableParagraph"/>
              <w:rPr>
                <w:sz w:val="16"/>
              </w:rPr>
            </w:pPr>
          </w:p>
        </w:tc>
        <w:tc>
          <w:tcPr>
            <w:tcW w:w="1083" w:type="dxa"/>
            <w:shd w:val="clear" w:color="auto" w:fill="C0C0C0"/>
          </w:tcPr>
          <w:p>
            <w:pPr>
              <w:pStyle w:val="TableParagraph"/>
              <w:rPr>
                <w:sz w:val="16"/>
              </w:rPr>
            </w:pPr>
          </w:p>
        </w:tc>
        <w:tc>
          <w:tcPr>
            <w:tcW w:w="2331" w:type="dxa"/>
            <w:shd w:val="clear" w:color="auto" w:fill="C0C0C0"/>
          </w:tcPr>
          <w:p>
            <w:pPr>
              <w:pStyle w:val="TableParagraph"/>
              <w:rPr>
                <w:sz w:val="16"/>
              </w:rPr>
            </w:pPr>
          </w:p>
        </w:tc>
      </w:tr>
      <w:tr>
        <w:trPr>
          <w:trHeight w:val="249" w:hRule="atLeast"/>
        </w:trPr>
        <w:tc>
          <w:tcPr>
            <w:tcW w:w="1521" w:type="dxa"/>
          </w:tcPr>
          <w:p>
            <w:pPr>
              <w:pStyle w:val="TableParagraph"/>
              <w:spacing w:line="183" w:lineRule="exact"/>
              <w:ind w:left="110"/>
              <w:rPr>
                <w:sz w:val="16"/>
              </w:rPr>
            </w:pPr>
            <w:r>
              <w:rPr>
                <w:sz w:val="16"/>
              </w:rPr>
              <w:t>Fringe Benefits</w:t>
            </w:r>
          </w:p>
        </w:tc>
        <w:tc>
          <w:tcPr>
            <w:tcW w:w="1222" w:type="dxa"/>
          </w:tcPr>
          <w:p>
            <w:pPr>
              <w:pStyle w:val="TableParagraph"/>
              <w:rPr>
                <w:sz w:val="18"/>
              </w:rPr>
            </w:pPr>
          </w:p>
        </w:tc>
        <w:tc>
          <w:tcPr>
            <w:tcW w:w="1042" w:type="dxa"/>
          </w:tcPr>
          <w:p>
            <w:pPr>
              <w:pStyle w:val="TableParagraph"/>
              <w:rPr>
                <w:sz w:val="18"/>
              </w:rPr>
            </w:pPr>
          </w:p>
        </w:tc>
        <w:tc>
          <w:tcPr>
            <w:tcW w:w="1208" w:type="dxa"/>
          </w:tcPr>
          <w:p>
            <w:pPr>
              <w:pStyle w:val="TableParagraph"/>
              <w:rPr>
                <w:sz w:val="18"/>
              </w:rPr>
            </w:pPr>
          </w:p>
        </w:tc>
        <w:tc>
          <w:tcPr>
            <w:tcW w:w="1156" w:type="dxa"/>
          </w:tcPr>
          <w:p>
            <w:pPr>
              <w:pStyle w:val="TableParagraph"/>
              <w:rPr>
                <w:sz w:val="18"/>
              </w:rPr>
            </w:pPr>
          </w:p>
        </w:tc>
        <w:tc>
          <w:tcPr>
            <w:tcW w:w="1201" w:type="dxa"/>
          </w:tcPr>
          <w:p>
            <w:pPr>
              <w:pStyle w:val="TableParagraph"/>
              <w:rPr>
                <w:sz w:val="18"/>
              </w:rPr>
            </w:pPr>
          </w:p>
        </w:tc>
        <w:tc>
          <w:tcPr>
            <w:tcW w:w="1083" w:type="dxa"/>
          </w:tcPr>
          <w:p>
            <w:pPr>
              <w:pStyle w:val="TableParagraph"/>
              <w:rPr>
                <w:sz w:val="18"/>
              </w:rPr>
            </w:pPr>
          </w:p>
        </w:tc>
        <w:tc>
          <w:tcPr>
            <w:tcW w:w="2331" w:type="dxa"/>
          </w:tcPr>
          <w:p>
            <w:pPr>
              <w:pStyle w:val="TableParagraph"/>
              <w:rPr>
                <w:sz w:val="18"/>
              </w:rPr>
            </w:pPr>
          </w:p>
        </w:tc>
      </w:tr>
      <w:tr>
        <w:trPr>
          <w:trHeight w:val="249" w:hRule="atLeast"/>
        </w:trPr>
        <w:tc>
          <w:tcPr>
            <w:tcW w:w="1521" w:type="dxa"/>
            <w:shd w:val="clear" w:color="auto" w:fill="C0C0C0"/>
          </w:tcPr>
          <w:p>
            <w:pPr>
              <w:pStyle w:val="TableParagraph"/>
              <w:spacing w:line="183" w:lineRule="exact"/>
              <w:ind w:left="110"/>
              <w:rPr>
                <w:sz w:val="16"/>
              </w:rPr>
            </w:pPr>
            <w:r>
              <w:rPr>
                <w:sz w:val="16"/>
              </w:rPr>
              <w:t>Travel</w:t>
            </w:r>
          </w:p>
        </w:tc>
        <w:tc>
          <w:tcPr>
            <w:tcW w:w="1222" w:type="dxa"/>
            <w:shd w:val="clear" w:color="auto" w:fill="C0C0C0"/>
          </w:tcPr>
          <w:p>
            <w:pPr>
              <w:pStyle w:val="TableParagraph"/>
              <w:rPr>
                <w:sz w:val="18"/>
              </w:rPr>
            </w:pPr>
          </w:p>
        </w:tc>
        <w:tc>
          <w:tcPr>
            <w:tcW w:w="1042" w:type="dxa"/>
            <w:shd w:val="clear" w:color="auto" w:fill="C0C0C0"/>
          </w:tcPr>
          <w:p>
            <w:pPr>
              <w:pStyle w:val="TableParagraph"/>
              <w:rPr>
                <w:sz w:val="18"/>
              </w:rPr>
            </w:pPr>
          </w:p>
        </w:tc>
        <w:tc>
          <w:tcPr>
            <w:tcW w:w="1208" w:type="dxa"/>
            <w:shd w:val="clear" w:color="auto" w:fill="C0C0C0"/>
          </w:tcPr>
          <w:p>
            <w:pPr>
              <w:pStyle w:val="TableParagraph"/>
              <w:rPr>
                <w:sz w:val="18"/>
              </w:rPr>
            </w:pPr>
          </w:p>
        </w:tc>
        <w:tc>
          <w:tcPr>
            <w:tcW w:w="1156" w:type="dxa"/>
            <w:shd w:val="clear" w:color="auto" w:fill="C0C0C0"/>
          </w:tcPr>
          <w:p>
            <w:pPr>
              <w:pStyle w:val="TableParagraph"/>
              <w:rPr>
                <w:sz w:val="18"/>
              </w:rPr>
            </w:pPr>
          </w:p>
        </w:tc>
        <w:tc>
          <w:tcPr>
            <w:tcW w:w="1201" w:type="dxa"/>
            <w:shd w:val="clear" w:color="auto" w:fill="C0C0C0"/>
          </w:tcPr>
          <w:p>
            <w:pPr>
              <w:pStyle w:val="TableParagraph"/>
              <w:rPr>
                <w:sz w:val="18"/>
              </w:rPr>
            </w:pPr>
          </w:p>
        </w:tc>
        <w:tc>
          <w:tcPr>
            <w:tcW w:w="1083" w:type="dxa"/>
            <w:shd w:val="clear" w:color="auto" w:fill="C0C0C0"/>
          </w:tcPr>
          <w:p>
            <w:pPr>
              <w:pStyle w:val="TableParagraph"/>
              <w:rPr>
                <w:sz w:val="18"/>
              </w:rPr>
            </w:pPr>
          </w:p>
        </w:tc>
        <w:tc>
          <w:tcPr>
            <w:tcW w:w="2331" w:type="dxa"/>
            <w:shd w:val="clear" w:color="auto" w:fill="C0C0C0"/>
          </w:tcPr>
          <w:p>
            <w:pPr>
              <w:pStyle w:val="TableParagraph"/>
              <w:rPr>
                <w:sz w:val="18"/>
              </w:rPr>
            </w:pPr>
          </w:p>
        </w:tc>
      </w:tr>
      <w:tr>
        <w:trPr>
          <w:trHeight w:val="249" w:hRule="atLeast"/>
        </w:trPr>
        <w:tc>
          <w:tcPr>
            <w:tcW w:w="1521" w:type="dxa"/>
          </w:tcPr>
          <w:p>
            <w:pPr>
              <w:pStyle w:val="TableParagraph"/>
              <w:spacing w:line="183" w:lineRule="exact"/>
              <w:ind w:left="110"/>
              <w:rPr>
                <w:sz w:val="16"/>
              </w:rPr>
            </w:pPr>
            <w:r>
              <w:rPr>
                <w:sz w:val="16"/>
              </w:rPr>
              <w:t>Equipment</w:t>
            </w:r>
          </w:p>
        </w:tc>
        <w:tc>
          <w:tcPr>
            <w:tcW w:w="1222" w:type="dxa"/>
          </w:tcPr>
          <w:p>
            <w:pPr>
              <w:pStyle w:val="TableParagraph"/>
              <w:rPr>
                <w:sz w:val="18"/>
              </w:rPr>
            </w:pPr>
          </w:p>
        </w:tc>
        <w:tc>
          <w:tcPr>
            <w:tcW w:w="1042" w:type="dxa"/>
          </w:tcPr>
          <w:p>
            <w:pPr>
              <w:pStyle w:val="TableParagraph"/>
              <w:rPr>
                <w:sz w:val="18"/>
              </w:rPr>
            </w:pPr>
          </w:p>
        </w:tc>
        <w:tc>
          <w:tcPr>
            <w:tcW w:w="1208" w:type="dxa"/>
          </w:tcPr>
          <w:p>
            <w:pPr>
              <w:pStyle w:val="TableParagraph"/>
              <w:rPr>
                <w:sz w:val="18"/>
              </w:rPr>
            </w:pPr>
          </w:p>
        </w:tc>
        <w:tc>
          <w:tcPr>
            <w:tcW w:w="1156" w:type="dxa"/>
          </w:tcPr>
          <w:p>
            <w:pPr>
              <w:pStyle w:val="TableParagraph"/>
              <w:rPr>
                <w:sz w:val="18"/>
              </w:rPr>
            </w:pPr>
          </w:p>
        </w:tc>
        <w:tc>
          <w:tcPr>
            <w:tcW w:w="1201" w:type="dxa"/>
          </w:tcPr>
          <w:p>
            <w:pPr>
              <w:pStyle w:val="TableParagraph"/>
              <w:rPr>
                <w:sz w:val="18"/>
              </w:rPr>
            </w:pPr>
          </w:p>
        </w:tc>
        <w:tc>
          <w:tcPr>
            <w:tcW w:w="1083" w:type="dxa"/>
          </w:tcPr>
          <w:p>
            <w:pPr>
              <w:pStyle w:val="TableParagraph"/>
              <w:rPr>
                <w:sz w:val="18"/>
              </w:rPr>
            </w:pPr>
          </w:p>
        </w:tc>
        <w:tc>
          <w:tcPr>
            <w:tcW w:w="2331" w:type="dxa"/>
          </w:tcPr>
          <w:p>
            <w:pPr>
              <w:pStyle w:val="TableParagraph"/>
              <w:rPr>
                <w:sz w:val="18"/>
              </w:rPr>
            </w:pPr>
          </w:p>
        </w:tc>
      </w:tr>
      <w:tr>
        <w:trPr>
          <w:trHeight w:val="259" w:hRule="atLeast"/>
        </w:trPr>
        <w:tc>
          <w:tcPr>
            <w:tcW w:w="1521" w:type="dxa"/>
            <w:shd w:val="clear" w:color="auto" w:fill="C0C0C0"/>
          </w:tcPr>
          <w:p>
            <w:pPr>
              <w:pStyle w:val="TableParagraph"/>
              <w:spacing w:line="183" w:lineRule="exact"/>
              <w:ind w:left="110"/>
              <w:rPr>
                <w:sz w:val="16"/>
              </w:rPr>
            </w:pPr>
            <w:r>
              <w:rPr>
                <w:sz w:val="16"/>
              </w:rPr>
              <w:t>Supplies</w:t>
            </w:r>
          </w:p>
        </w:tc>
        <w:tc>
          <w:tcPr>
            <w:tcW w:w="1222" w:type="dxa"/>
            <w:shd w:val="clear" w:color="auto" w:fill="C0C0C0"/>
          </w:tcPr>
          <w:p>
            <w:pPr>
              <w:pStyle w:val="TableParagraph"/>
              <w:rPr>
                <w:sz w:val="18"/>
              </w:rPr>
            </w:pPr>
          </w:p>
        </w:tc>
        <w:tc>
          <w:tcPr>
            <w:tcW w:w="1042" w:type="dxa"/>
            <w:shd w:val="clear" w:color="auto" w:fill="C0C0C0"/>
          </w:tcPr>
          <w:p>
            <w:pPr>
              <w:pStyle w:val="TableParagraph"/>
              <w:rPr>
                <w:sz w:val="18"/>
              </w:rPr>
            </w:pPr>
          </w:p>
        </w:tc>
        <w:tc>
          <w:tcPr>
            <w:tcW w:w="1208" w:type="dxa"/>
            <w:shd w:val="clear" w:color="auto" w:fill="C0C0C0"/>
          </w:tcPr>
          <w:p>
            <w:pPr>
              <w:pStyle w:val="TableParagraph"/>
              <w:rPr>
                <w:sz w:val="18"/>
              </w:rPr>
            </w:pPr>
          </w:p>
        </w:tc>
        <w:tc>
          <w:tcPr>
            <w:tcW w:w="1156" w:type="dxa"/>
            <w:shd w:val="clear" w:color="auto" w:fill="C0C0C0"/>
          </w:tcPr>
          <w:p>
            <w:pPr>
              <w:pStyle w:val="TableParagraph"/>
              <w:rPr>
                <w:sz w:val="18"/>
              </w:rPr>
            </w:pPr>
          </w:p>
        </w:tc>
        <w:tc>
          <w:tcPr>
            <w:tcW w:w="1201" w:type="dxa"/>
            <w:shd w:val="clear" w:color="auto" w:fill="C0C0C0"/>
          </w:tcPr>
          <w:p>
            <w:pPr>
              <w:pStyle w:val="TableParagraph"/>
              <w:rPr>
                <w:sz w:val="18"/>
              </w:rPr>
            </w:pPr>
          </w:p>
        </w:tc>
        <w:tc>
          <w:tcPr>
            <w:tcW w:w="1083" w:type="dxa"/>
            <w:shd w:val="clear" w:color="auto" w:fill="C0C0C0"/>
          </w:tcPr>
          <w:p>
            <w:pPr>
              <w:pStyle w:val="TableParagraph"/>
              <w:rPr>
                <w:sz w:val="18"/>
              </w:rPr>
            </w:pPr>
          </w:p>
        </w:tc>
        <w:tc>
          <w:tcPr>
            <w:tcW w:w="2331" w:type="dxa"/>
            <w:shd w:val="clear" w:color="auto" w:fill="C0C0C0"/>
          </w:tcPr>
          <w:p>
            <w:pPr>
              <w:pStyle w:val="TableParagraph"/>
              <w:rPr>
                <w:sz w:val="18"/>
              </w:rPr>
            </w:pPr>
          </w:p>
        </w:tc>
      </w:tr>
      <w:tr>
        <w:trPr>
          <w:trHeight w:val="239" w:hRule="atLeast"/>
        </w:trPr>
        <w:tc>
          <w:tcPr>
            <w:tcW w:w="1521" w:type="dxa"/>
          </w:tcPr>
          <w:p>
            <w:pPr>
              <w:pStyle w:val="TableParagraph"/>
              <w:spacing w:line="183" w:lineRule="exact"/>
              <w:ind w:left="110"/>
              <w:rPr>
                <w:sz w:val="16"/>
              </w:rPr>
            </w:pPr>
            <w:r>
              <w:rPr>
                <w:sz w:val="16"/>
              </w:rPr>
              <w:t>Contractual</w:t>
            </w:r>
          </w:p>
        </w:tc>
        <w:tc>
          <w:tcPr>
            <w:tcW w:w="1222" w:type="dxa"/>
          </w:tcPr>
          <w:p>
            <w:pPr>
              <w:pStyle w:val="TableParagraph"/>
              <w:rPr>
                <w:sz w:val="16"/>
              </w:rPr>
            </w:pPr>
          </w:p>
        </w:tc>
        <w:tc>
          <w:tcPr>
            <w:tcW w:w="1042" w:type="dxa"/>
          </w:tcPr>
          <w:p>
            <w:pPr>
              <w:pStyle w:val="TableParagraph"/>
              <w:rPr>
                <w:sz w:val="16"/>
              </w:rPr>
            </w:pPr>
          </w:p>
        </w:tc>
        <w:tc>
          <w:tcPr>
            <w:tcW w:w="1208" w:type="dxa"/>
          </w:tcPr>
          <w:p>
            <w:pPr>
              <w:pStyle w:val="TableParagraph"/>
              <w:rPr>
                <w:sz w:val="16"/>
              </w:rPr>
            </w:pPr>
          </w:p>
        </w:tc>
        <w:tc>
          <w:tcPr>
            <w:tcW w:w="1156" w:type="dxa"/>
          </w:tcPr>
          <w:p>
            <w:pPr>
              <w:pStyle w:val="TableParagraph"/>
              <w:rPr>
                <w:sz w:val="16"/>
              </w:rPr>
            </w:pPr>
          </w:p>
        </w:tc>
        <w:tc>
          <w:tcPr>
            <w:tcW w:w="1201" w:type="dxa"/>
          </w:tcPr>
          <w:p>
            <w:pPr>
              <w:pStyle w:val="TableParagraph"/>
              <w:rPr>
                <w:sz w:val="16"/>
              </w:rPr>
            </w:pPr>
          </w:p>
        </w:tc>
        <w:tc>
          <w:tcPr>
            <w:tcW w:w="1083" w:type="dxa"/>
          </w:tcPr>
          <w:p>
            <w:pPr>
              <w:pStyle w:val="TableParagraph"/>
              <w:rPr>
                <w:sz w:val="16"/>
              </w:rPr>
            </w:pPr>
          </w:p>
        </w:tc>
        <w:tc>
          <w:tcPr>
            <w:tcW w:w="2331" w:type="dxa"/>
          </w:tcPr>
          <w:p>
            <w:pPr>
              <w:pStyle w:val="TableParagraph"/>
              <w:rPr>
                <w:sz w:val="16"/>
              </w:rPr>
            </w:pPr>
          </w:p>
        </w:tc>
      </w:tr>
      <w:tr>
        <w:trPr>
          <w:trHeight w:val="259" w:hRule="atLeast"/>
        </w:trPr>
        <w:tc>
          <w:tcPr>
            <w:tcW w:w="1521" w:type="dxa"/>
            <w:shd w:val="clear" w:color="auto" w:fill="C0C0C0"/>
          </w:tcPr>
          <w:p>
            <w:pPr>
              <w:pStyle w:val="TableParagraph"/>
              <w:spacing w:line="183" w:lineRule="exact"/>
              <w:ind w:left="110"/>
              <w:rPr>
                <w:sz w:val="16"/>
              </w:rPr>
            </w:pPr>
            <w:r>
              <w:rPr>
                <w:sz w:val="16"/>
              </w:rPr>
              <w:t>Construction</w:t>
            </w:r>
          </w:p>
        </w:tc>
        <w:tc>
          <w:tcPr>
            <w:tcW w:w="1222" w:type="dxa"/>
            <w:shd w:val="clear" w:color="auto" w:fill="C0C0C0"/>
          </w:tcPr>
          <w:p>
            <w:pPr>
              <w:pStyle w:val="TableParagraph"/>
              <w:rPr>
                <w:sz w:val="18"/>
              </w:rPr>
            </w:pPr>
          </w:p>
        </w:tc>
        <w:tc>
          <w:tcPr>
            <w:tcW w:w="1042" w:type="dxa"/>
            <w:shd w:val="clear" w:color="auto" w:fill="C0C0C0"/>
          </w:tcPr>
          <w:p>
            <w:pPr>
              <w:pStyle w:val="TableParagraph"/>
              <w:rPr>
                <w:sz w:val="18"/>
              </w:rPr>
            </w:pPr>
          </w:p>
        </w:tc>
        <w:tc>
          <w:tcPr>
            <w:tcW w:w="1208" w:type="dxa"/>
            <w:shd w:val="clear" w:color="auto" w:fill="C0C0C0"/>
          </w:tcPr>
          <w:p>
            <w:pPr>
              <w:pStyle w:val="TableParagraph"/>
              <w:rPr>
                <w:sz w:val="18"/>
              </w:rPr>
            </w:pPr>
          </w:p>
        </w:tc>
        <w:tc>
          <w:tcPr>
            <w:tcW w:w="1156" w:type="dxa"/>
            <w:shd w:val="clear" w:color="auto" w:fill="C0C0C0"/>
          </w:tcPr>
          <w:p>
            <w:pPr>
              <w:pStyle w:val="TableParagraph"/>
              <w:rPr>
                <w:sz w:val="18"/>
              </w:rPr>
            </w:pPr>
          </w:p>
        </w:tc>
        <w:tc>
          <w:tcPr>
            <w:tcW w:w="1201" w:type="dxa"/>
            <w:shd w:val="clear" w:color="auto" w:fill="C0C0C0"/>
          </w:tcPr>
          <w:p>
            <w:pPr>
              <w:pStyle w:val="TableParagraph"/>
              <w:rPr>
                <w:sz w:val="18"/>
              </w:rPr>
            </w:pPr>
          </w:p>
        </w:tc>
        <w:tc>
          <w:tcPr>
            <w:tcW w:w="1083" w:type="dxa"/>
            <w:shd w:val="clear" w:color="auto" w:fill="C0C0C0"/>
          </w:tcPr>
          <w:p>
            <w:pPr>
              <w:pStyle w:val="TableParagraph"/>
              <w:rPr>
                <w:sz w:val="18"/>
              </w:rPr>
            </w:pPr>
          </w:p>
        </w:tc>
        <w:tc>
          <w:tcPr>
            <w:tcW w:w="2331" w:type="dxa"/>
            <w:shd w:val="clear" w:color="auto" w:fill="C0C0C0"/>
          </w:tcPr>
          <w:p>
            <w:pPr>
              <w:pStyle w:val="TableParagraph"/>
              <w:rPr>
                <w:sz w:val="18"/>
              </w:rPr>
            </w:pPr>
          </w:p>
        </w:tc>
      </w:tr>
      <w:tr>
        <w:trPr>
          <w:trHeight w:val="239" w:hRule="atLeast"/>
        </w:trPr>
        <w:tc>
          <w:tcPr>
            <w:tcW w:w="1521" w:type="dxa"/>
          </w:tcPr>
          <w:p>
            <w:pPr>
              <w:pStyle w:val="TableParagraph"/>
              <w:spacing w:line="183" w:lineRule="exact"/>
              <w:ind w:left="110"/>
              <w:rPr>
                <w:sz w:val="16"/>
              </w:rPr>
            </w:pPr>
            <w:r>
              <w:rPr>
                <w:sz w:val="16"/>
              </w:rPr>
              <w:t>Other</w:t>
            </w:r>
          </w:p>
        </w:tc>
        <w:tc>
          <w:tcPr>
            <w:tcW w:w="1222" w:type="dxa"/>
          </w:tcPr>
          <w:p>
            <w:pPr>
              <w:pStyle w:val="TableParagraph"/>
              <w:rPr>
                <w:sz w:val="16"/>
              </w:rPr>
            </w:pPr>
          </w:p>
        </w:tc>
        <w:tc>
          <w:tcPr>
            <w:tcW w:w="1042" w:type="dxa"/>
          </w:tcPr>
          <w:p>
            <w:pPr>
              <w:pStyle w:val="TableParagraph"/>
              <w:rPr>
                <w:sz w:val="16"/>
              </w:rPr>
            </w:pPr>
          </w:p>
        </w:tc>
        <w:tc>
          <w:tcPr>
            <w:tcW w:w="1208" w:type="dxa"/>
          </w:tcPr>
          <w:p>
            <w:pPr>
              <w:pStyle w:val="TableParagraph"/>
              <w:rPr>
                <w:sz w:val="16"/>
              </w:rPr>
            </w:pPr>
          </w:p>
        </w:tc>
        <w:tc>
          <w:tcPr>
            <w:tcW w:w="1156" w:type="dxa"/>
          </w:tcPr>
          <w:p>
            <w:pPr>
              <w:pStyle w:val="TableParagraph"/>
              <w:rPr>
                <w:sz w:val="16"/>
              </w:rPr>
            </w:pPr>
          </w:p>
        </w:tc>
        <w:tc>
          <w:tcPr>
            <w:tcW w:w="1201" w:type="dxa"/>
          </w:tcPr>
          <w:p>
            <w:pPr>
              <w:pStyle w:val="TableParagraph"/>
              <w:rPr>
                <w:sz w:val="16"/>
              </w:rPr>
            </w:pPr>
          </w:p>
        </w:tc>
        <w:tc>
          <w:tcPr>
            <w:tcW w:w="1083" w:type="dxa"/>
          </w:tcPr>
          <w:p>
            <w:pPr>
              <w:pStyle w:val="TableParagraph"/>
              <w:rPr>
                <w:sz w:val="16"/>
              </w:rPr>
            </w:pPr>
          </w:p>
        </w:tc>
        <w:tc>
          <w:tcPr>
            <w:tcW w:w="2331" w:type="dxa"/>
          </w:tcPr>
          <w:p>
            <w:pPr>
              <w:pStyle w:val="TableParagraph"/>
              <w:rPr>
                <w:sz w:val="16"/>
              </w:rPr>
            </w:pPr>
          </w:p>
        </w:tc>
      </w:tr>
      <w:tr>
        <w:trPr>
          <w:trHeight w:val="249" w:hRule="atLeast"/>
        </w:trPr>
        <w:tc>
          <w:tcPr>
            <w:tcW w:w="1521" w:type="dxa"/>
            <w:shd w:val="clear" w:color="auto" w:fill="C0C0C0"/>
          </w:tcPr>
          <w:p>
            <w:pPr>
              <w:pStyle w:val="TableParagraph"/>
              <w:spacing w:line="183" w:lineRule="exact"/>
              <w:ind w:left="110"/>
              <w:rPr>
                <w:sz w:val="16"/>
              </w:rPr>
            </w:pPr>
            <w:r>
              <w:rPr>
                <w:sz w:val="16"/>
              </w:rPr>
              <w:t>Endowment</w:t>
            </w:r>
          </w:p>
        </w:tc>
        <w:tc>
          <w:tcPr>
            <w:tcW w:w="1222" w:type="dxa"/>
            <w:shd w:val="clear" w:color="auto" w:fill="C0C0C0"/>
          </w:tcPr>
          <w:p>
            <w:pPr>
              <w:pStyle w:val="TableParagraph"/>
              <w:rPr>
                <w:sz w:val="18"/>
              </w:rPr>
            </w:pPr>
          </w:p>
        </w:tc>
        <w:tc>
          <w:tcPr>
            <w:tcW w:w="1042" w:type="dxa"/>
            <w:shd w:val="clear" w:color="auto" w:fill="C0C0C0"/>
          </w:tcPr>
          <w:p>
            <w:pPr>
              <w:pStyle w:val="TableParagraph"/>
              <w:rPr>
                <w:sz w:val="18"/>
              </w:rPr>
            </w:pPr>
          </w:p>
        </w:tc>
        <w:tc>
          <w:tcPr>
            <w:tcW w:w="1208" w:type="dxa"/>
            <w:shd w:val="clear" w:color="auto" w:fill="C0C0C0"/>
          </w:tcPr>
          <w:p>
            <w:pPr>
              <w:pStyle w:val="TableParagraph"/>
              <w:rPr>
                <w:sz w:val="18"/>
              </w:rPr>
            </w:pPr>
          </w:p>
        </w:tc>
        <w:tc>
          <w:tcPr>
            <w:tcW w:w="1156" w:type="dxa"/>
            <w:shd w:val="clear" w:color="auto" w:fill="C0C0C0"/>
          </w:tcPr>
          <w:p>
            <w:pPr>
              <w:pStyle w:val="TableParagraph"/>
              <w:rPr>
                <w:sz w:val="18"/>
              </w:rPr>
            </w:pPr>
          </w:p>
        </w:tc>
        <w:tc>
          <w:tcPr>
            <w:tcW w:w="1201" w:type="dxa"/>
            <w:shd w:val="clear" w:color="auto" w:fill="C0C0C0"/>
          </w:tcPr>
          <w:p>
            <w:pPr>
              <w:pStyle w:val="TableParagraph"/>
              <w:rPr>
                <w:sz w:val="18"/>
              </w:rPr>
            </w:pPr>
          </w:p>
        </w:tc>
        <w:tc>
          <w:tcPr>
            <w:tcW w:w="1083" w:type="dxa"/>
            <w:shd w:val="clear" w:color="auto" w:fill="C0C0C0"/>
          </w:tcPr>
          <w:p>
            <w:pPr>
              <w:pStyle w:val="TableParagraph"/>
              <w:rPr>
                <w:sz w:val="18"/>
              </w:rPr>
            </w:pPr>
          </w:p>
        </w:tc>
        <w:tc>
          <w:tcPr>
            <w:tcW w:w="2331" w:type="dxa"/>
            <w:shd w:val="clear" w:color="auto" w:fill="C0C0C0"/>
          </w:tcPr>
          <w:p>
            <w:pPr>
              <w:pStyle w:val="TableParagraph"/>
              <w:rPr>
                <w:sz w:val="18"/>
              </w:rPr>
            </w:pPr>
          </w:p>
        </w:tc>
      </w:tr>
      <w:tr>
        <w:trPr>
          <w:trHeight w:val="183" w:hRule="atLeast"/>
        </w:trPr>
        <w:tc>
          <w:tcPr>
            <w:tcW w:w="1521" w:type="dxa"/>
          </w:tcPr>
          <w:p>
            <w:pPr>
              <w:pStyle w:val="TableParagraph"/>
              <w:spacing w:line="163" w:lineRule="exact"/>
              <w:ind w:left="110"/>
              <w:rPr>
                <w:sz w:val="16"/>
              </w:rPr>
            </w:pPr>
            <w:r>
              <w:rPr>
                <w:sz w:val="16"/>
              </w:rPr>
              <w:t>Scholarships</w:t>
            </w:r>
          </w:p>
        </w:tc>
        <w:tc>
          <w:tcPr>
            <w:tcW w:w="1222" w:type="dxa"/>
          </w:tcPr>
          <w:p>
            <w:pPr>
              <w:pStyle w:val="TableParagraph"/>
              <w:rPr>
                <w:sz w:val="12"/>
              </w:rPr>
            </w:pPr>
          </w:p>
        </w:tc>
        <w:tc>
          <w:tcPr>
            <w:tcW w:w="1042" w:type="dxa"/>
          </w:tcPr>
          <w:p>
            <w:pPr>
              <w:pStyle w:val="TableParagraph"/>
              <w:rPr>
                <w:sz w:val="12"/>
              </w:rPr>
            </w:pPr>
          </w:p>
        </w:tc>
        <w:tc>
          <w:tcPr>
            <w:tcW w:w="1208" w:type="dxa"/>
          </w:tcPr>
          <w:p>
            <w:pPr>
              <w:pStyle w:val="TableParagraph"/>
              <w:rPr>
                <w:sz w:val="12"/>
              </w:rPr>
            </w:pPr>
          </w:p>
        </w:tc>
        <w:tc>
          <w:tcPr>
            <w:tcW w:w="1156" w:type="dxa"/>
          </w:tcPr>
          <w:p>
            <w:pPr>
              <w:pStyle w:val="TableParagraph"/>
              <w:rPr>
                <w:sz w:val="12"/>
              </w:rPr>
            </w:pPr>
          </w:p>
        </w:tc>
        <w:tc>
          <w:tcPr>
            <w:tcW w:w="1201" w:type="dxa"/>
          </w:tcPr>
          <w:p>
            <w:pPr>
              <w:pStyle w:val="TableParagraph"/>
              <w:rPr>
                <w:sz w:val="12"/>
              </w:rPr>
            </w:pPr>
          </w:p>
        </w:tc>
        <w:tc>
          <w:tcPr>
            <w:tcW w:w="1083" w:type="dxa"/>
          </w:tcPr>
          <w:p>
            <w:pPr>
              <w:pStyle w:val="TableParagraph"/>
              <w:rPr>
                <w:sz w:val="12"/>
              </w:rPr>
            </w:pPr>
          </w:p>
        </w:tc>
        <w:tc>
          <w:tcPr>
            <w:tcW w:w="2331" w:type="dxa"/>
          </w:tcPr>
          <w:p>
            <w:pPr>
              <w:pStyle w:val="TableParagraph"/>
              <w:rPr>
                <w:sz w:val="12"/>
              </w:rPr>
            </w:pPr>
          </w:p>
        </w:tc>
      </w:tr>
    </w:tbl>
    <w:p>
      <w:pPr>
        <w:spacing w:before="3"/>
        <w:ind w:left="307" w:right="9831" w:hanging="36"/>
        <w:jc w:val="center"/>
        <w:rPr>
          <w:sz w:val="16"/>
        </w:rPr>
      </w:pPr>
      <w:r>
        <w:rPr/>
        <w:pict>
          <v:rect style="position:absolute;margin-left:45.840004pt;margin-top:9.298736pt;width:537.840026pt;height:18.480001pt;mso-position-horizontal-relative:page;mso-position-vertical-relative:paragraph;z-index:-255629312" filled="true" fillcolor="#c0c0c0" stroked="false">
            <v:fill type="solid"/>
            <w10:wrap type="none"/>
          </v:rect>
        </w:pict>
      </w:r>
      <w:r>
        <w:rPr>
          <w:sz w:val="16"/>
        </w:rPr>
        <w:t>(If Allowed) Student Stipends (If Allowed)</w:t>
      </w:r>
    </w:p>
    <w:p>
      <w:pPr>
        <w:spacing w:line="278" w:lineRule="auto" w:before="0"/>
        <w:ind w:left="307" w:right="9719" w:firstLine="0"/>
        <w:jc w:val="left"/>
        <w:rPr>
          <w:sz w:val="16"/>
        </w:rPr>
      </w:pPr>
      <w:r>
        <w:rPr/>
        <w:pict>
          <v:rect style="position:absolute;margin-left:45.840004pt;margin-top:10.588746pt;width:537.840026pt;height:10.800001pt;mso-position-horizontal-relative:page;mso-position-vertical-relative:paragraph;z-index:-255628288" filled="true" fillcolor="#c0c0c0" stroked="false">
            <v:fill type="solid"/>
            <w10:wrap type="none"/>
          </v:rect>
        </w:pict>
      </w:r>
      <w:r>
        <w:rPr>
          <w:sz w:val="16"/>
        </w:rPr>
        <w:t>Total Direct Costs Indirect Costs Total Costs</w:t>
      </w:r>
    </w:p>
    <w:p>
      <w:pPr>
        <w:spacing w:after="0" w:line="278" w:lineRule="auto"/>
        <w:jc w:val="left"/>
        <w:rPr>
          <w:sz w:val="16"/>
        </w:rPr>
        <w:sectPr>
          <w:footerReference w:type="default" r:id="rId8"/>
          <w:pgSz w:w="12240" w:h="15840"/>
          <w:pgMar w:footer="1065" w:header="0" w:top="1500" w:bottom="1260" w:left="720" w:right="300"/>
          <w:pgNumType w:start="7"/>
        </w:sectPr>
      </w:pPr>
    </w:p>
    <w:p>
      <w:pPr>
        <w:pStyle w:val="BodyText"/>
        <w:spacing w:before="80"/>
        <w:ind w:left="719" w:right="4149"/>
        <w:rPr>
          <w:rFonts w:ascii="MS Gothic" w:hAnsi="MS Gothic"/>
        </w:rPr>
      </w:pPr>
      <w:r>
        <w:rPr>
          <w:b/>
        </w:rPr>
        <w:t>Q1. </w:t>
      </w:r>
      <w:r>
        <w:rPr/>
        <w:t>Did you have any unexpended funds at the end of the performance period? Yes</w:t>
      </w:r>
      <w:r>
        <w:rPr>
          <w:rFonts w:ascii="MS Gothic" w:hAnsi="MS Gothic"/>
        </w:rPr>
        <w:t>☐</w:t>
      </w:r>
      <w:r>
        <w:rPr>
          <w:rFonts w:ascii="MS Gothic" w:hAnsi="MS Gothic"/>
          <w:spacing w:val="-52"/>
        </w:rPr>
        <w:t> </w:t>
      </w:r>
      <w:r>
        <w:rPr/>
        <w:t>No</w:t>
      </w:r>
      <w:r>
        <w:rPr>
          <w:rFonts w:ascii="MS Gothic" w:hAnsi="MS Gothic"/>
        </w:rPr>
        <w:t>☐</w:t>
      </w:r>
    </w:p>
    <w:p>
      <w:pPr>
        <w:pStyle w:val="BodyText"/>
        <w:spacing w:before="3"/>
        <w:rPr>
          <w:rFonts w:ascii="MS Gothic"/>
          <w:sz w:val="18"/>
        </w:rPr>
      </w:pPr>
    </w:p>
    <w:p>
      <w:pPr>
        <w:pStyle w:val="BodyText"/>
        <w:ind w:left="1439" w:right="1579"/>
      </w:pPr>
      <w:r>
        <w:rPr>
          <w:b/>
        </w:rPr>
        <w:t>Q1a. </w:t>
      </w:r>
      <w:r>
        <w:rPr/>
        <w:t>If yes, explain why, provide the amount, and indicate how you plan to use the unexpended funds (carryover) in the next budget period.</w:t>
      </w:r>
    </w:p>
    <w:p>
      <w:pPr>
        <w:pStyle w:val="BodyText"/>
        <w:rPr>
          <w:sz w:val="22"/>
        </w:rPr>
      </w:pPr>
    </w:p>
    <w:p>
      <w:pPr>
        <w:pStyle w:val="BodyText"/>
        <w:spacing w:before="6"/>
        <w:rPr>
          <w:sz w:val="18"/>
        </w:rPr>
      </w:pPr>
    </w:p>
    <w:p>
      <w:pPr>
        <w:pStyle w:val="BodyText"/>
        <w:spacing w:line="235" w:lineRule="auto"/>
        <w:ind w:left="719" w:right="1345"/>
      </w:pPr>
      <w:r>
        <w:rPr>
          <w:b/>
        </w:rPr>
        <w:t>Q2. </w:t>
      </w:r>
      <w:r>
        <w:rPr/>
        <w:t>Do you anticipate any changes in your budget for the next performance period that will require prior approval from the Education Department (as designated by EDGAR, 34 CFR 74.25 and 80.30, as applicable)?</w:t>
      </w:r>
    </w:p>
    <w:p>
      <w:pPr>
        <w:pStyle w:val="BodyText"/>
        <w:spacing w:before="2"/>
        <w:ind w:left="719"/>
        <w:rPr>
          <w:rFonts w:ascii="MS Gothic" w:hAnsi="MS Gothic"/>
        </w:rPr>
      </w:pPr>
      <w:r>
        <w:rPr/>
        <w:t>Yes</w:t>
      </w:r>
      <w:r>
        <w:rPr>
          <w:rFonts w:ascii="MS Gothic" w:hAnsi="MS Gothic"/>
        </w:rPr>
        <w:t>☐</w:t>
      </w:r>
      <w:r>
        <w:rPr>
          <w:rFonts w:ascii="MS Gothic" w:hAnsi="MS Gothic"/>
          <w:spacing w:val="-52"/>
        </w:rPr>
        <w:t> </w:t>
      </w:r>
      <w:r>
        <w:rPr/>
        <w:t>No</w:t>
      </w:r>
      <w:r>
        <w:rPr>
          <w:rFonts w:ascii="MS Gothic" w:hAnsi="MS Gothic"/>
        </w:rPr>
        <w:t>☐</w:t>
      </w:r>
    </w:p>
    <w:p>
      <w:pPr>
        <w:pStyle w:val="BodyText"/>
        <w:spacing w:before="2"/>
        <w:rPr>
          <w:rFonts w:ascii="MS Gothic"/>
          <w:sz w:val="18"/>
        </w:rPr>
      </w:pPr>
    </w:p>
    <w:p>
      <w:pPr>
        <w:pStyle w:val="BodyText"/>
        <w:ind w:left="1439"/>
      </w:pPr>
      <w:r>
        <w:rPr>
          <w:b/>
        </w:rPr>
        <w:t>Q2a. </w:t>
      </w:r>
      <w:r>
        <w:rPr/>
        <w:t>Describe any anticipated changes in your budget for the </w:t>
      </w:r>
      <w:r>
        <w:rPr>
          <w:b/>
        </w:rPr>
        <w:t>next </w:t>
      </w:r>
      <w:r>
        <w:rPr/>
        <w:t>budget period (see EDGAR, 34 CFR</w:t>
      </w:r>
    </w:p>
    <w:p>
      <w:pPr>
        <w:pStyle w:val="BodyText"/>
        <w:ind w:left="1439"/>
      </w:pPr>
      <w:r>
        <w:rPr/>
        <w:t>74.25 and 80.30, as applicable).</w:t>
      </w:r>
    </w:p>
    <w:p>
      <w:pPr>
        <w:pStyle w:val="BodyText"/>
        <w:spacing w:before="1"/>
      </w:pPr>
    </w:p>
    <w:p>
      <w:pPr>
        <w:pStyle w:val="BodyText"/>
        <w:ind w:left="1439" w:right="1447"/>
      </w:pPr>
      <w:r>
        <w:rPr>
          <w:b/>
        </w:rPr>
        <w:t>Q2b. </w:t>
      </w:r>
      <w:r>
        <w:rPr/>
        <w:t>Have you notified or requested approval from your program officer? All major budgetary changes must receive approval from the Education Department.</w:t>
      </w:r>
    </w:p>
    <w:p>
      <w:pPr>
        <w:pStyle w:val="BodyText"/>
        <w:spacing w:before="2"/>
        <w:ind w:left="1439"/>
        <w:rPr>
          <w:rFonts w:ascii="MS Gothic" w:hAnsi="MS Gothic"/>
        </w:rPr>
      </w:pPr>
      <w:r>
        <w:rPr/>
        <w:t>Yes</w:t>
      </w:r>
      <w:r>
        <w:rPr>
          <w:rFonts w:ascii="MS Gothic" w:hAnsi="MS Gothic"/>
        </w:rPr>
        <w:t>☐</w:t>
      </w:r>
      <w:r>
        <w:rPr>
          <w:rFonts w:ascii="MS Gothic" w:hAnsi="MS Gothic"/>
          <w:spacing w:val="-52"/>
        </w:rPr>
        <w:t> </w:t>
      </w:r>
      <w:r>
        <w:rPr/>
        <w:t>No</w:t>
      </w:r>
      <w:r>
        <w:rPr>
          <w:rFonts w:ascii="MS Gothic" w:hAnsi="MS Gothic"/>
        </w:rPr>
        <w:t>☐</w:t>
      </w:r>
    </w:p>
    <w:p>
      <w:pPr>
        <w:pStyle w:val="BodyText"/>
        <w:rPr>
          <w:rFonts w:ascii="MS Gothic"/>
          <w:sz w:val="22"/>
        </w:rPr>
      </w:pPr>
    </w:p>
    <w:p>
      <w:pPr>
        <w:pStyle w:val="BodyText"/>
        <w:spacing w:before="181"/>
        <w:ind w:left="719" w:right="2422"/>
        <w:rPr>
          <w:rFonts w:ascii="MS Gothic" w:hAnsi="MS Gothic"/>
        </w:rPr>
      </w:pPr>
      <w:r>
        <w:rPr>
          <w:b/>
        </w:rPr>
        <w:t>Q3. </w:t>
      </w:r>
      <w:r>
        <w:rPr/>
        <w:t>Do you wish to make any changes in the grant’s activities/objectives for the next budget period? Yes</w:t>
      </w:r>
      <w:r>
        <w:rPr>
          <w:rFonts w:ascii="MS Gothic" w:hAnsi="MS Gothic"/>
        </w:rPr>
        <w:t>☐</w:t>
      </w:r>
      <w:r>
        <w:rPr>
          <w:rFonts w:ascii="MS Gothic" w:hAnsi="MS Gothic"/>
          <w:spacing w:val="-52"/>
        </w:rPr>
        <w:t> </w:t>
      </w:r>
      <w:r>
        <w:rPr/>
        <w:t>No</w:t>
      </w:r>
      <w:r>
        <w:rPr>
          <w:rFonts w:ascii="MS Gothic" w:hAnsi="MS Gothic"/>
        </w:rPr>
        <w:t>☐</w:t>
      </w:r>
    </w:p>
    <w:p>
      <w:pPr>
        <w:pStyle w:val="BodyText"/>
        <w:spacing w:before="5"/>
        <w:rPr>
          <w:rFonts w:ascii="MS Gothic"/>
          <w:sz w:val="18"/>
        </w:rPr>
      </w:pPr>
    </w:p>
    <w:p>
      <w:pPr>
        <w:spacing w:line="237" w:lineRule="auto" w:before="0"/>
        <w:ind w:left="1439" w:right="1191" w:firstLine="0"/>
        <w:jc w:val="left"/>
        <w:rPr>
          <w:i/>
          <w:sz w:val="20"/>
        </w:rPr>
      </w:pPr>
      <w:r>
        <w:rPr>
          <w:b/>
          <w:sz w:val="20"/>
        </w:rPr>
        <w:t>Q3a. </w:t>
      </w:r>
      <w:r>
        <w:rPr>
          <w:sz w:val="20"/>
        </w:rPr>
        <w:t>If yes, describe any changes that you wish to make in the grant’s activities/objectives for the next budget period that are consistent with the scope, objectives, and/or personnel of your approved application. </w:t>
      </w:r>
      <w:r>
        <w:rPr>
          <w:i/>
          <w:sz w:val="20"/>
        </w:rPr>
        <w:t>(*Further approval for these proposed changes may be required. Please contact your program officer.)</w:t>
      </w:r>
    </w:p>
    <w:p>
      <w:pPr>
        <w:pStyle w:val="BodyText"/>
        <w:spacing w:before="2"/>
        <w:rPr>
          <w:i/>
        </w:rPr>
      </w:pPr>
    </w:p>
    <w:p>
      <w:pPr>
        <w:pStyle w:val="BodyText"/>
        <w:ind w:left="1439" w:right="1241"/>
      </w:pPr>
      <w:r>
        <w:rPr>
          <w:b/>
        </w:rPr>
        <w:t>Q3b. </w:t>
      </w:r>
      <w:r>
        <w:rPr/>
        <w:t>Have you notified or requested approval from your program officer? All major changes in the scope, objective, and/or personnel must receive approval from the Education Department.</w:t>
      </w:r>
    </w:p>
    <w:p>
      <w:pPr>
        <w:pStyle w:val="BodyText"/>
        <w:spacing w:before="2"/>
        <w:ind w:left="1439"/>
        <w:rPr>
          <w:rFonts w:ascii="MS Gothic" w:hAnsi="MS Gothic"/>
        </w:rPr>
      </w:pPr>
      <w:r>
        <w:rPr/>
        <w:t>Yes</w:t>
      </w:r>
      <w:r>
        <w:rPr>
          <w:rFonts w:ascii="MS Gothic" w:hAnsi="MS Gothic"/>
        </w:rPr>
        <w:t>☐</w:t>
      </w:r>
      <w:r>
        <w:rPr>
          <w:rFonts w:ascii="MS Gothic" w:hAnsi="MS Gothic"/>
          <w:spacing w:val="-52"/>
        </w:rPr>
        <w:t> </w:t>
      </w:r>
      <w:r>
        <w:rPr/>
        <w:t>No</w:t>
      </w:r>
      <w:r>
        <w:rPr>
          <w:rFonts w:ascii="MS Gothic" w:hAnsi="MS Gothic"/>
        </w:rPr>
        <w:t>☐</w:t>
      </w:r>
    </w:p>
    <w:p>
      <w:pPr>
        <w:pStyle w:val="BodyText"/>
        <w:rPr>
          <w:rFonts w:ascii="MS Gothic"/>
          <w:sz w:val="22"/>
        </w:rPr>
      </w:pPr>
    </w:p>
    <w:p>
      <w:pPr>
        <w:pStyle w:val="BodyText"/>
        <w:spacing w:before="181"/>
        <w:ind w:left="719" w:right="6921"/>
        <w:rPr>
          <w:rFonts w:ascii="MS Gothic" w:hAnsi="MS Gothic"/>
        </w:rPr>
      </w:pPr>
      <w:r>
        <w:rPr>
          <w:b/>
        </w:rPr>
        <w:t>Q4. </w:t>
      </w:r>
      <w:r>
        <w:rPr/>
        <w:t>Is this a cooperative arrangement grant? Yes</w:t>
      </w:r>
      <w:r>
        <w:rPr>
          <w:rFonts w:ascii="MS Gothic" w:hAnsi="MS Gothic"/>
        </w:rPr>
        <w:t>☐</w:t>
      </w:r>
      <w:r>
        <w:rPr>
          <w:rFonts w:ascii="MS Gothic" w:hAnsi="MS Gothic"/>
          <w:spacing w:val="-52"/>
        </w:rPr>
        <w:t> </w:t>
      </w:r>
      <w:r>
        <w:rPr/>
        <w:t>No</w:t>
      </w:r>
      <w:r>
        <w:rPr>
          <w:rFonts w:ascii="MS Gothic" w:hAnsi="MS Gothic"/>
        </w:rPr>
        <w:t>☐</w:t>
      </w:r>
    </w:p>
    <w:p>
      <w:pPr>
        <w:pStyle w:val="BodyText"/>
        <w:spacing w:before="2"/>
        <w:rPr>
          <w:rFonts w:ascii="MS Gothic"/>
          <w:sz w:val="18"/>
        </w:rPr>
      </w:pPr>
    </w:p>
    <w:p>
      <w:pPr>
        <w:pStyle w:val="BodyText"/>
        <w:spacing w:before="1"/>
        <w:ind w:left="1439" w:right="1830"/>
      </w:pPr>
      <w:r>
        <w:rPr>
          <w:b/>
        </w:rPr>
        <w:t>Q4a. </w:t>
      </w:r>
      <w:r>
        <w:rPr/>
        <w:t>If yes, describe the type of cooperative arrangement you are in. And, how did the cooperative arrangement aspect of the grant benefit the institutions involved?</w:t>
      </w:r>
    </w:p>
    <w:p>
      <w:pPr>
        <w:pStyle w:val="BodyText"/>
        <w:rPr>
          <w:sz w:val="22"/>
        </w:rPr>
      </w:pPr>
    </w:p>
    <w:p>
      <w:pPr>
        <w:pStyle w:val="BodyText"/>
        <w:spacing w:before="8"/>
        <w:rPr>
          <w:sz w:val="17"/>
        </w:rPr>
      </w:pPr>
    </w:p>
    <w:p>
      <w:pPr>
        <w:pStyle w:val="BodyText"/>
        <w:ind w:left="718" w:right="1279"/>
      </w:pPr>
      <w:r>
        <w:rPr>
          <w:b/>
        </w:rPr>
        <w:t>Q5. </w:t>
      </w:r>
      <w:r>
        <w:rPr/>
        <w:t>Many grantees include community partners, other institutions of higher education, and secondary schools in their work. Complete the table below (if applicable) with information related to any partners you are working with.</w:t>
      </w:r>
    </w:p>
    <w:p>
      <w:pPr>
        <w:pStyle w:val="BodyText"/>
        <w:spacing w:before="1"/>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4675"/>
      </w:tblGrid>
      <w:tr>
        <w:trPr>
          <w:trHeight w:val="186" w:hRule="atLeast"/>
        </w:trPr>
        <w:tc>
          <w:tcPr>
            <w:tcW w:w="4675" w:type="dxa"/>
          </w:tcPr>
          <w:p>
            <w:pPr>
              <w:pStyle w:val="TableParagraph"/>
              <w:spacing w:line="167" w:lineRule="exact"/>
              <w:ind w:left="115"/>
              <w:rPr>
                <w:sz w:val="16"/>
              </w:rPr>
            </w:pPr>
            <w:r>
              <w:rPr>
                <w:sz w:val="16"/>
              </w:rPr>
              <w:t>Partner Name (if applicable)</w:t>
            </w:r>
          </w:p>
        </w:tc>
        <w:tc>
          <w:tcPr>
            <w:tcW w:w="4675" w:type="dxa"/>
          </w:tcPr>
          <w:p>
            <w:pPr>
              <w:pStyle w:val="TableParagraph"/>
              <w:spacing w:line="167" w:lineRule="exact"/>
              <w:ind w:left="115"/>
              <w:rPr>
                <w:sz w:val="16"/>
              </w:rPr>
            </w:pPr>
            <w:r>
              <w:rPr>
                <w:sz w:val="16"/>
              </w:rPr>
              <w:t>Description of Partner’s Role</w:t>
            </w:r>
          </w:p>
        </w:tc>
      </w:tr>
      <w:tr>
        <w:trPr>
          <w:trHeight w:val="182" w:hRule="atLeast"/>
        </w:trPr>
        <w:tc>
          <w:tcPr>
            <w:tcW w:w="4675" w:type="dxa"/>
          </w:tcPr>
          <w:p>
            <w:pPr>
              <w:pStyle w:val="TableParagraph"/>
              <w:spacing w:line="162" w:lineRule="exact"/>
              <w:ind w:left="115"/>
              <w:rPr>
                <w:sz w:val="16"/>
              </w:rPr>
            </w:pPr>
            <w:r>
              <w:rPr>
                <w:sz w:val="16"/>
              </w:rPr>
              <w:t>1.</w:t>
            </w:r>
          </w:p>
        </w:tc>
        <w:tc>
          <w:tcPr>
            <w:tcW w:w="4675" w:type="dxa"/>
          </w:tcPr>
          <w:p>
            <w:pPr>
              <w:pStyle w:val="TableParagraph"/>
              <w:rPr>
                <w:sz w:val="12"/>
              </w:rPr>
            </w:pPr>
          </w:p>
        </w:tc>
      </w:tr>
      <w:tr>
        <w:trPr>
          <w:trHeight w:val="186" w:hRule="atLeast"/>
        </w:trPr>
        <w:tc>
          <w:tcPr>
            <w:tcW w:w="4675" w:type="dxa"/>
          </w:tcPr>
          <w:p>
            <w:pPr>
              <w:pStyle w:val="TableParagraph"/>
              <w:spacing w:line="167" w:lineRule="exact"/>
              <w:ind w:left="115"/>
              <w:rPr>
                <w:sz w:val="16"/>
              </w:rPr>
            </w:pPr>
            <w:r>
              <w:rPr>
                <w:sz w:val="16"/>
              </w:rPr>
              <w:t>2.</w:t>
            </w:r>
          </w:p>
        </w:tc>
        <w:tc>
          <w:tcPr>
            <w:tcW w:w="4675" w:type="dxa"/>
          </w:tcPr>
          <w:p>
            <w:pPr>
              <w:pStyle w:val="TableParagraph"/>
              <w:rPr>
                <w:sz w:val="12"/>
              </w:rPr>
            </w:pPr>
          </w:p>
        </w:tc>
      </w:tr>
    </w:tbl>
    <w:p>
      <w:pPr>
        <w:pStyle w:val="BodyText"/>
        <w:spacing w:before="7"/>
        <w:rPr>
          <w:sz w:val="19"/>
        </w:rPr>
      </w:pPr>
    </w:p>
    <w:p>
      <w:pPr>
        <w:pStyle w:val="BodyText"/>
        <w:ind w:left="1440" w:right="1157"/>
      </w:pPr>
      <w:r>
        <w:rPr/>
        <w:t>Q5a. If applicable, in the space below, please describe if and how these partnerships have developed during the reporting period. If partners changed, describe whether this impacted your ability to achieve your approved project objectives and/or project activities.</w:t>
      </w:r>
    </w:p>
    <w:p>
      <w:pPr>
        <w:pStyle w:val="BodyText"/>
        <w:spacing w:before="1"/>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5"/>
        <w:gridCol w:w="3158"/>
        <w:gridCol w:w="3196"/>
      </w:tblGrid>
      <w:tr>
        <w:trPr>
          <w:trHeight w:val="551" w:hRule="atLeast"/>
        </w:trPr>
        <w:tc>
          <w:tcPr>
            <w:tcW w:w="2995" w:type="dxa"/>
          </w:tcPr>
          <w:p>
            <w:pPr>
              <w:pStyle w:val="TableParagraph"/>
              <w:spacing w:line="244" w:lineRule="auto"/>
              <w:ind w:left="115" w:right="1437"/>
              <w:rPr>
                <w:sz w:val="16"/>
              </w:rPr>
            </w:pPr>
            <w:r>
              <w:rPr>
                <w:sz w:val="16"/>
              </w:rPr>
              <w:t>Partner’s name whose role has changed</w:t>
            </w:r>
          </w:p>
        </w:tc>
        <w:tc>
          <w:tcPr>
            <w:tcW w:w="3158" w:type="dxa"/>
          </w:tcPr>
          <w:p>
            <w:pPr>
              <w:pStyle w:val="TableParagraph"/>
              <w:spacing w:line="183" w:lineRule="exact"/>
              <w:ind w:left="115"/>
              <w:rPr>
                <w:sz w:val="16"/>
              </w:rPr>
            </w:pPr>
            <w:r>
              <w:rPr>
                <w:sz w:val="16"/>
              </w:rPr>
              <w:t>How has their role has changed?</w:t>
            </w:r>
          </w:p>
        </w:tc>
        <w:tc>
          <w:tcPr>
            <w:tcW w:w="3196" w:type="dxa"/>
          </w:tcPr>
          <w:p>
            <w:pPr>
              <w:pStyle w:val="TableParagraph"/>
              <w:spacing w:line="183" w:lineRule="exact"/>
              <w:ind w:left="115"/>
              <w:rPr>
                <w:sz w:val="16"/>
              </w:rPr>
            </w:pPr>
            <w:r>
              <w:rPr>
                <w:sz w:val="16"/>
              </w:rPr>
              <w:t>What impact has this had on your ability to</w:t>
            </w:r>
          </w:p>
          <w:p>
            <w:pPr>
              <w:pStyle w:val="TableParagraph"/>
              <w:spacing w:line="182" w:lineRule="exact" w:before="7"/>
              <w:ind w:left="115" w:right="1442"/>
              <w:rPr>
                <w:sz w:val="16"/>
              </w:rPr>
            </w:pPr>
            <w:r>
              <w:rPr>
                <w:sz w:val="16"/>
              </w:rPr>
              <w:t>achieve approved project objectives/activities?</w:t>
            </w:r>
          </w:p>
        </w:tc>
      </w:tr>
      <w:tr>
        <w:trPr>
          <w:trHeight w:val="183" w:hRule="atLeast"/>
        </w:trPr>
        <w:tc>
          <w:tcPr>
            <w:tcW w:w="2995" w:type="dxa"/>
          </w:tcPr>
          <w:p>
            <w:pPr>
              <w:pStyle w:val="TableParagraph"/>
              <w:spacing w:line="164" w:lineRule="exact"/>
              <w:ind w:left="115"/>
              <w:rPr>
                <w:sz w:val="16"/>
              </w:rPr>
            </w:pPr>
            <w:r>
              <w:rPr>
                <w:sz w:val="16"/>
              </w:rPr>
              <w:t>1.</w:t>
            </w:r>
          </w:p>
        </w:tc>
        <w:tc>
          <w:tcPr>
            <w:tcW w:w="3158" w:type="dxa"/>
          </w:tcPr>
          <w:p>
            <w:pPr>
              <w:pStyle w:val="TableParagraph"/>
              <w:rPr>
                <w:sz w:val="12"/>
              </w:rPr>
            </w:pPr>
          </w:p>
        </w:tc>
        <w:tc>
          <w:tcPr>
            <w:tcW w:w="3196" w:type="dxa"/>
          </w:tcPr>
          <w:p>
            <w:pPr>
              <w:pStyle w:val="TableParagraph"/>
              <w:rPr>
                <w:sz w:val="12"/>
              </w:rPr>
            </w:pPr>
          </w:p>
        </w:tc>
      </w:tr>
      <w:tr>
        <w:trPr>
          <w:trHeight w:val="181" w:hRule="atLeast"/>
        </w:trPr>
        <w:tc>
          <w:tcPr>
            <w:tcW w:w="2995" w:type="dxa"/>
          </w:tcPr>
          <w:p>
            <w:pPr>
              <w:pStyle w:val="TableParagraph"/>
              <w:spacing w:line="162" w:lineRule="exact"/>
              <w:ind w:left="115"/>
              <w:rPr>
                <w:sz w:val="16"/>
              </w:rPr>
            </w:pPr>
            <w:r>
              <w:rPr>
                <w:sz w:val="16"/>
              </w:rPr>
              <w:t>2.</w:t>
            </w:r>
          </w:p>
        </w:tc>
        <w:tc>
          <w:tcPr>
            <w:tcW w:w="3158" w:type="dxa"/>
          </w:tcPr>
          <w:p>
            <w:pPr>
              <w:pStyle w:val="TableParagraph"/>
              <w:rPr>
                <w:sz w:val="12"/>
              </w:rPr>
            </w:pPr>
          </w:p>
        </w:tc>
        <w:tc>
          <w:tcPr>
            <w:tcW w:w="3196" w:type="dxa"/>
          </w:tcPr>
          <w:p>
            <w:pPr>
              <w:pStyle w:val="TableParagraph"/>
              <w:rPr>
                <w:sz w:val="12"/>
              </w:rPr>
            </w:pPr>
          </w:p>
        </w:tc>
      </w:tr>
    </w:tbl>
    <w:p>
      <w:pPr>
        <w:spacing w:after="0"/>
        <w:rPr>
          <w:sz w:val="12"/>
        </w:rPr>
        <w:sectPr>
          <w:pgSz w:w="12240" w:h="15840"/>
          <w:pgMar w:header="0" w:footer="1065" w:top="1480" w:bottom="1260" w:left="720" w:right="300"/>
        </w:sectPr>
      </w:pPr>
    </w:p>
    <w:p>
      <w:pPr>
        <w:pStyle w:val="BodyText"/>
        <w:spacing w:before="80"/>
        <w:ind w:left="720" w:right="1749" w:hanging="1"/>
        <w:rPr>
          <w:rFonts w:ascii="MS Gothic" w:hAnsi="MS Gothic"/>
        </w:rPr>
      </w:pPr>
      <w:r>
        <w:rPr>
          <w:b/>
        </w:rPr>
        <w:t>Q6. </w:t>
      </w:r>
      <w:r>
        <w:rPr/>
        <w:t>Have you met your goals and objectives as outlined in your approved activities for this reporting period? Yes</w:t>
      </w:r>
      <w:r>
        <w:rPr>
          <w:rFonts w:ascii="MS Gothic" w:hAnsi="MS Gothic"/>
        </w:rPr>
        <w:t>☐</w:t>
      </w:r>
      <w:r>
        <w:rPr>
          <w:rFonts w:ascii="MS Gothic" w:hAnsi="MS Gothic"/>
          <w:spacing w:val="-52"/>
        </w:rPr>
        <w:t> </w:t>
      </w:r>
      <w:r>
        <w:rPr/>
        <w:t>No</w:t>
      </w:r>
      <w:r>
        <w:rPr>
          <w:rFonts w:ascii="MS Gothic" w:hAnsi="MS Gothic"/>
        </w:rPr>
        <w:t>☐</w:t>
      </w:r>
      <w:r>
        <w:rPr>
          <w:rFonts w:ascii="MS Gothic" w:hAnsi="MS Gothic"/>
          <w:spacing w:val="-52"/>
        </w:rPr>
        <w:t> </w:t>
      </w:r>
      <w:r>
        <w:rPr/>
        <w:t>Partially </w:t>
      </w:r>
      <w:r>
        <w:rPr>
          <w:rFonts w:ascii="MS Gothic" w:hAnsi="MS Gothic"/>
        </w:rPr>
        <w:t>☐</w:t>
      </w:r>
    </w:p>
    <w:p>
      <w:pPr>
        <w:pStyle w:val="BodyText"/>
        <w:spacing w:before="3"/>
        <w:rPr>
          <w:rFonts w:ascii="MS Gothic"/>
          <w:sz w:val="18"/>
        </w:rPr>
      </w:pPr>
    </w:p>
    <w:p>
      <w:pPr>
        <w:pStyle w:val="BodyText"/>
        <w:ind w:left="1440"/>
      </w:pPr>
      <w:r>
        <w:rPr/>
        <w:t>Q6a. If “No” or “Partially” please explain. (500 word limit)</w:t>
      </w:r>
    </w:p>
    <w:p>
      <w:pPr>
        <w:spacing w:after="0"/>
        <w:sectPr>
          <w:pgSz w:w="12240" w:h="15840"/>
          <w:pgMar w:header="0" w:footer="1065" w:top="1480" w:bottom="1260" w:left="720" w:right="300"/>
        </w:sectPr>
      </w:pPr>
    </w:p>
    <w:p>
      <w:pPr>
        <w:pStyle w:val="Heading1"/>
        <w:spacing w:before="67"/>
        <w:ind w:right="419"/>
      </w:pPr>
      <w:r>
        <w:rPr/>
        <w:t>Section 4: LAA Tables</w:t>
      </w:r>
    </w:p>
    <w:p>
      <w:pPr>
        <w:spacing w:before="79"/>
        <w:ind w:left="1697" w:right="0" w:firstLine="0"/>
        <w:jc w:val="left"/>
        <w:rPr>
          <w:i/>
          <w:sz w:val="20"/>
        </w:rPr>
      </w:pPr>
      <w:r>
        <w:rPr>
          <w:i/>
          <w:sz w:val="20"/>
        </w:rPr>
        <w:t>Note: Section 4 in the online APR form will </w:t>
      </w:r>
      <w:r>
        <w:rPr>
          <w:b/>
          <w:i/>
          <w:sz w:val="20"/>
        </w:rPr>
        <w:t>only </w:t>
      </w:r>
      <w:r>
        <w:rPr>
          <w:i/>
          <w:sz w:val="20"/>
        </w:rPr>
        <w:t>display the </w:t>
      </w:r>
      <w:r>
        <w:rPr>
          <w:b/>
          <w:i/>
          <w:sz w:val="20"/>
        </w:rPr>
        <w:t>one </w:t>
      </w:r>
      <w:r>
        <w:rPr>
          <w:i/>
          <w:sz w:val="20"/>
        </w:rPr>
        <w:t>LAA table that applies to</w:t>
      </w:r>
    </w:p>
    <w:p>
      <w:pPr>
        <w:spacing w:before="1"/>
        <w:ind w:left="1697" w:right="0" w:firstLine="0"/>
        <w:jc w:val="left"/>
        <w:rPr>
          <w:i/>
          <w:sz w:val="20"/>
        </w:rPr>
      </w:pPr>
      <w:r>
        <w:rPr>
          <w:i/>
          <w:sz w:val="20"/>
        </w:rPr>
        <w:t>your grant program. It will not display nor will you be required to complete the others.</w:t>
      </w:r>
    </w:p>
    <w:p>
      <w:pPr>
        <w:pStyle w:val="Heading2"/>
        <w:spacing w:line="242" w:lineRule="auto" w:before="172"/>
        <w:ind w:left="2701" w:right="2789" w:hanging="1024"/>
      </w:pPr>
      <w:r>
        <w:rPr/>
        <w:t>Alaska Native and Native Hawaiian-Serving Institutions Program (ANNH 84.031N, 84.031R, 84.031W, 84.031V)</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237"/>
              <w:rPr>
                <w:sz w:val="20"/>
              </w:rPr>
            </w:pPr>
            <w:r>
              <w:rPr>
                <w:sz w:val="20"/>
              </w:rPr>
              <w:t>Renovation and improvement in classrooms, libraries, laboratories, and other instructional facilities.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20"/>
              <w:rPr>
                <w:sz w:val="20"/>
              </w:rPr>
            </w:pPr>
            <w:r>
              <w:rPr>
                <w:sz w:val="20"/>
              </w:rPr>
              <w:t>Support of faculty exchanges, faculty development, and faculty fellowships to assist in attaining advanced degrees in the field of instruction of the faculty.</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Curriculum development and academic instruction.</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Purchase of library books, periodicals, and other educational materials.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348"/>
              <w:rPr>
                <w:sz w:val="20"/>
              </w:rPr>
            </w:pPr>
            <w:r>
              <w:rPr>
                <w:sz w:val="20"/>
              </w:rPr>
              <w:t>Funds management,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Academic tutoring and counseling programs and student support services.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277"/>
              <w:rPr>
                <w:sz w:val="20"/>
              </w:rPr>
            </w:pPr>
            <w:r>
              <w:rPr>
                <w:sz w:val="20"/>
              </w:rPr>
              <w:t>Education or counseling services designed to improve the financial literacy and economic literacy of students or the students’ families.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20" w:bottom="1260" w:left="720" w:right="300"/>
        </w:sectPr>
      </w:pPr>
    </w:p>
    <w:p>
      <w:pPr>
        <w:spacing w:line="242" w:lineRule="auto" w:before="76"/>
        <w:ind w:left="3944" w:right="2320" w:hanging="2737"/>
        <w:jc w:val="left"/>
        <w:rPr>
          <w:b/>
          <w:sz w:val="24"/>
        </w:rPr>
      </w:pPr>
      <w:r>
        <w:rPr>
          <w:b/>
          <w:sz w:val="24"/>
        </w:rPr>
        <w:t>Asian American and Native American Pacific Islander-Serving Institutions (AANAPISI 84.031L)</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237"/>
              <w:rPr>
                <w:sz w:val="20"/>
              </w:rPr>
            </w:pPr>
            <w:r>
              <w:rPr>
                <w:sz w:val="20"/>
              </w:rPr>
              <w:t>Renovation and improvement in classrooms, libraries, laboratories, and other instructional facilities.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232"/>
              <w:rPr>
                <w:sz w:val="20"/>
              </w:rPr>
            </w:pPr>
            <w:r>
              <w:rPr>
                <w:sz w:val="20"/>
              </w:rPr>
              <w:t>Support of faculty exchanges, and faculty development and faculty fellowships to assist in attaining advanced degrees in the faculty’s field of instruction.</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Curriculum development and academic instruction.</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Purchase of library books, periodicals, microfilm, and other educational materials.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1131"/>
              <w:rPr>
                <w:sz w:val="20"/>
              </w:rPr>
            </w:pPr>
            <w:r>
              <w:rPr>
                <w:sz w:val="20"/>
              </w:rPr>
              <w:t>Funds and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Academic tutoring and counseling programs and student support services.</w:t>
            </w:r>
          </w:p>
        </w:tc>
        <w:tc>
          <w:tcPr>
            <w:tcW w:w="1344" w:type="dxa"/>
          </w:tcPr>
          <w:p>
            <w:pPr>
              <w:pStyle w:val="TableParagraph"/>
              <w:rPr>
                <w:sz w:val="16"/>
              </w:rPr>
            </w:pPr>
          </w:p>
        </w:tc>
        <w:tc>
          <w:tcPr>
            <w:tcW w:w="1363" w:type="dxa"/>
          </w:tcPr>
          <w:p>
            <w:pPr>
              <w:pStyle w:val="TableParagraph"/>
              <w:rPr>
                <w:sz w:val="16"/>
              </w:rPr>
            </w:pPr>
          </w:p>
        </w:tc>
      </w:tr>
      <w:tr>
        <w:trPr>
          <w:trHeight w:val="685" w:hRule="atLeast"/>
        </w:trPr>
        <w:tc>
          <w:tcPr>
            <w:tcW w:w="7603" w:type="dxa"/>
          </w:tcPr>
          <w:p>
            <w:pPr>
              <w:pStyle w:val="TableParagraph"/>
              <w:ind w:left="115"/>
              <w:rPr>
                <w:sz w:val="20"/>
              </w:rPr>
            </w:pPr>
            <w:r>
              <w:rPr>
                <w:sz w:val="20"/>
              </w:rPr>
              <w:t>Establishing community outreach programs that will encourage elementary school and</w:t>
            </w:r>
          </w:p>
          <w:p>
            <w:pPr>
              <w:pStyle w:val="TableParagraph"/>
              <w:spacing w:line="226" w:lineRule="exact" w:before="6"/>
              <w:ind w:left="115" w:right="848"/>
              <w:rPr>
                <w:sz w:val="20"/>
              </w:rPr>
            </w:pPr>
            <w:r>
              <w:rPr>
                <w:sz w:val="20"/>
              </w:rPr>
              <w:t>secondary school students to develop the academic skills and the interest to pursue postsecondary education.</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Establishing or improving an endowment fund.</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87"/>
              <w:rPr>
                <w:sz w:val="20"/>
              </w:rPr>
            </w:pPr>
            <w:r>
              <w:rPr>
                <w:sz w:val="20"/>
              </w:rPr>
              <w:t>Academic instruction in disciplines in which Asian Americans and Native American Pacific Islanders are underrepresented.</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244"/>
              <w:rPr>
                <w:sz w:val="20"/>
              </w:rPr>
            </w:pPr>
            <w:r>
              <w:rPr>
                <w:sz w:val="20"/>
              </w:rPr>
              <w:t>Conducting research and data collection for Asian American and Native American Pacific Islander populations and subpopulations.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353"/>
              <w:rPr>
                <w:sz w:val="20"/>
              </w:rPr>
            </w:pPr>
            <w:r>
              <w:rPr>
                <w:sz w:val="20"/>
              </w:rPr>
              <w:t>Establishing partnerships with community-based organizations serving Asian Americans and Native American Pacific Islanders.</w:t>
            </w:r>
          </w:p>
        </w:tc>
        <w:tc>
          <w:tcPr>
            <w:tcW w:w="1344" w:type="dxa"/>
          </w:tcPr>
          <w:p>
            <w:pPr>
              <w:pStyle w:val="TableParagraph"/>
              <w:rPr>
                <w:sz w:val="20"/>
              </w:rPr>
            </w:pPr>
          </w:p>
        </w:tc>
        <w:tc>
          <w:tcPr>
            <w:tcW w:w="1363" w:type="dxa"/>
          </w:tcPr>
          <w:p>
            <w:pPr>
              <w:pStyle w:val="TableParagraph"/>
              <w:rPr>
                <w:sz w:val="20"/>
              </w:rPr>
            </w:pPr>
          </w:p>
        </w:tc>
      </w:tr>
      <w:tr>
        <w:trPr>
          <w:trHeight w:val="350" w:hRule="atLeast"/>
        </w:trPr>
        <w:tc>
          <w:tcPr>
            <w:tcW w:w="7603" w:type="dxa"/>
          </w:tcPr>
          <w:p>
            <w:pPr>
              <w:pStyle w:val="TableParagraph"/>
              <w:ind w:left="115"/>
              <w:rPr>
                <w:sz w:val="20"/>
              </w:rPr>
            </w:pPr>
            <w:r>
              <w:rPr>
                <w:sz w:val="20"/>
              </w:rPr>
              <w:t>OTHER ACTIVITIES--PLEASE DESCRIBE IN SIMILAR DETAIL</w:t>
            </w:r>
          </w:p>
        </w:tc>
        <w:tc>
          <w:tcPr>
            <w:tcW w:w="1344" w:type="dxa"/>
          </w:tcPr>
          <w:p>
            <w:pPr>
              <w:pStyle w:val="TableParagraph"/>
              <w:rPr>
                <w:sz w:val="20"/>
              </w:rPr>
            </w:pPr>
          </w:p>
        </w:tc>
        <w:tc>
          <w:tcPr>
            <w:tcW w:w="1363" w:type="dxa"/>
          </w:tcPr>
          <w:p>
            <w:pPr>
              <w:pStyle w:val="TableParagraph"/>
              <w:rPr>
                <w:sz w:val="20"/>
              </w:rPr>
            </w:pPr>
          </w:p>
        </w:tc>
      </w:tr>
      <w:tr>
        <w:trPr>
          <w:trHeight w:val="350" w:hRule="atLeast"/>
        </w:trPr>
        <w:tc>
          <w:tcPr>
            <w:tcW w:w="7603" w:type="dxa"/>
          </w:tcPr>
          <w:p>
            <w:pPr>
              <w:pStyle w:val="TableParagraph"/>
              <w:ind w:left="115"/>
              <w:rPr>
                <w:sz w:val="20"/>
              </w:rPr>
            </w:pPr>
            <w:r>
              <w:rPr>
                <w:sz w:val="20"/>
              </w:rPr>
              <w:t>GRAND TOTAL</w:t>
            </w:r>
          </w:p>
        </w:tc>
        <w:tc>
          <w:tcPr>
            <w:tcW w:w="1344" w:type="dxa"/>
          </w:tcPr>
          <w:p>
            <w:pPr>
              <w:pStyle w:val="TableParagraph"/>
              <w:rPr>
                <w:sz w:val="20"/>
              </w:rPr>
            </w:pPr>
          </w:p>
        </w:tc>
        <w:tc>
          <w:tcPr>
            <w:tcW w:w="1363" w:type="dxa"/>
          </w:tcPr>
          <w:p>
            <w:pPr>
              <w:pStyle w:val="TableParagraph"/>
              <w:rPr>
                <w:sz w:val="20"/>
              </w:rPr>
            </w:pPr>
          </w:p>
        </w:tc>
      </w:tr>
    </w:tbl>
    <w:p>
      <w:pPr>
        <w:spacing w:after="0"/>
        <w:rPr>
          <w:sz w:val="20"/>
        </w:rPr>
        <w:sectPr>
          <w:pgSz w:w="12240" w:h="15840"/>
          <w:pgMar w:header="0" w:footer="1065" w:top="1480" w:bottom="1260" w:left="720" w:right="300"/>
        </w:sectPr>
      </w:pPr>
    </w:p>
    <w:p>
      <w:pPr>
        <w:spacing w:line="242" w:lineRule="auto" w:before="76"/>
        <w:ind w:left="3944" w:right="2320" w:hanging="2737"/>
        <w:jc w:val="left"/>
        <w:rPr>
          <w:b/>
          <w:sz w:val="24"/>
        </w:rPr>
      </w:pPr>
      <w:r>
        <w:rPr>
          <w:b/>
          <w:sz w:val="24"/>
        </w:rPr>
        <w:t>Asian American and Native American Pacific Islander-Serving Institutions (AANAPISI 84.382B)</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787"/>
              <w:rPr>
                <w:sz w:val="20"/>
              </w:rPr>
            </w:pPr>
            <w:r>
              <w:rPr>
                <w:sz w:val="20"/>
              </w:rPr>
              <w:t>Construction, maintenance, renovation, and improvement in classrooms, libraries, laboratories, and other instructional facilities, including the integration of computer technology into institutional facilities to create smart buildings.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20"/>
              <w:rPr>
                <w:sz w:val="20"/>
              </w:rPr>
            </w:pPr>
            <w:r>
              <w:rPr>
                <w:sz w:val="20"/>
              </w:rPr>
              <w:t>Support of faculty exchanges, faculty development, and faculty fellowships to assist in attaining advanced degrees in the field of instruction of the faculty.</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Development and improvement of academic programs.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971"/>
              <w:rPr>
                <w:sz w:val="20"/>
              </w:rPr>
            </w:pPr>
            <w:r>
              <w:rPr>
                <w:sz w:val="20"/>
              </w:rPr>
              <w:t>Purchase of library books, periodicals, and other educational materials, including telecommunications program material.</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455" w:hRule="atLeast"/>
        </w:trPr>
        <w:tc>
          <w:tcPr>
            <w:tcW w:w="7603" w:type="dxa"/>
          </w:tcPr>
          <w:p>
            <w:pPr>
              <w:pStyle w:val="TableParagraph"/>
              <w:spacing w:line="226" w:lineRule="exact" w:before="6"/>
              <w:ind w:left="115" w:right="348"/>
              <w:rPr>
                <w:sz w:val="20"/>
              </w:rPr>
            </w:pPr>
            <w:r>
              <w:rPr>
                <w:sz w:val="20"/>
              </w:rPr>
              <w:t>Funds management,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503"/>
              <w:rPr>
                <w:sz w:val="20"/>
              </w:rPr>
            </w:pPr>
            <w:r>
              <w:rPr>
                <w:sz w:val="20"/>
              </w:rPr>
              <w:t>Establishing or improving a development office to strengthen or improve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Establishing or improving an endowment fund.</w:t>
            </w:r>
          </w:p>
        </w:tc>
        <w:tc>
          <w:tcPr>
            <w:tcW w:w="1344" w:type="dxa"/>
          </w:tcPr>
          <w:p>
            <w:pPr>
              <w:pStyle w:val="TableParagraph"/>
              <w:rPr>
                <w:sz w:val="16"/>
              </w:rPr>
            </w:pPr>
          </w:p>
        </w:tc>
        <w:tc>
          <w:tcPr>
            <w:tcW w:w="1363" w:type="dxa"/>
          </w:tcPr>
          <w:p>
            <w:pPr>
              <w:pStyle w:val="TableParagraph"/>
              <w:rPr>
                <w:sz w:val="16"/>
              </w:rPr>
            </w:pPr>
          </w:p>
        </w:tc>
      </w:tr>
      <w:tr>
        <w:trPr>
          <w:trHeight w:val="690" w:hRule="atLeast"/>
        </w:trPr>
        <w:tc>
          <w:tcPr>
            <w:tcW w:w="7603" w:type="dxa"/>
          </w:tcPr>
          <w:p>
            <w:pPr>
              <w:pStyle w:val="TableParagraph"/>
              <w:spacing w:line="230" w:lineRule="atLeast"/>
              <w:ind w:left="115" w:right="177"/>
              <w:rPr>
                <w:sz w:val="20"/>
              </w:rPr>
            </w:pPr>
            <w:r>
              <w:rPr>
                <w:sz w:val="20"/>
              </w:rPr>
              <w:t>Creating or improving facilities for Internet or other distance learning academic instruction capabilities, including purchase or rental of telecommunications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350" w:hRule="atLeast"/>
        </w:trPr>
        <w:tc>
          <w:tcPr>
            <w:tcW w:w="7603" w:type="dxa"/>
          </w:tcPr>
          <w:p>
            <w:pPr>
              <w:pStyle w:val="TableParagraph"/>
              <w:ind w:left="115"/>
              <w:rPr>
                <w:sz w:val="20"/>
              </w:rPr>
            </w:pPr>
            <w:r>
              <w:rPr>
                <w:sz w:val="20"/>
              </w:rPr>
              <w:t>OTHER ACTIVITIES--PLEASE DESCRIBE IN SIMILAR DETAIL</w:t>
            </w:r>
          </w:p>
        </w:tc>
        <w:tc>
          <w:tcPr>
            <w:tcW w:w="1344" w:type="dxa"/>
          </w:tcPr>
          <w:p>
            <w:pPr>
              <w:pStyle w:val="TableParagraph"/>
              <w:rPr>
                <w:sz w:val="20"/>
              </w:rPr>
            </w:pPr>
          </w:p>
        </w:tc>
        <w:tc>
          <w:tcPr>
            <w:tcW w:w="1363" w:type="dxa"/>
          </w:tcPr>
          <w:p>
            <w:pPr>
              <w:pStyle w:val="TableParagraph"/>
              <w:rPr>
                <w:sz w:val="20"/>
              </w:rPr>
            </w:pPr>
          </w:p>
        </w:tc>
      </w:tr>
      <w:tr>
        <w:trPr>
          <w:trHeight w:val="350" w:hRule="atLeast"/>
        </w:trPr>
        <w:tc>
          <w:tcPr>
            <w:tcW w:w="7603" w:type="dxa"/>
          </w:tcPr>
          <w:p>
            <w:pPr>
              <w:pStyle w:val="TableParagraph"/>
              <w:ind w:left="115"/>
              <w:rPr>
                <w:sz w:val="20"/>
              </w:rPr>
            </w:pPr>
            <w:r>
              <w:rPr>
                <w:sz w:val="20"/>
              </w:rPr>
              <w:t>GRAND TOTAL</w:t>
            </w:r>
          </w:p>
        </w:tc>
        <w:tc>
          <w:tcPr>
            <w:tcW w:w="1344" w:type="dxa"/>
          </w:tcPr>
          <w:p>
            <w:pPr>
              <w:pStyle w:val="TableParagraph"/>
              <w:rPr>
                <w:sz w:val="20"/>
              </w:rPr>
            </w:pPr>
          </w:p>
        </w:tc>
        <w:tc>
          <w:tcPr>
            <w:tcW w:w="1363" w:type="dxa"/>
          </w:tcPr>
          <w:p>
            <w:pPr>
              <w:pStyle w:val="TableParagraph"/>
              <w:rPr>
                <w:sz w:val="20"/>
              </w:rPr>
            </w:pPr>
          </w:p>
        </w:tc>
      </w:tr>
    </w:tbl>
    <w:p>
      <w:pPr>
        <w:spacing w:after="0"/>
        <w:rPr>
          <w:sz w:val="20"/>
        </w:rPr>
        <w:sectPr>
          <w:pgSz w:w="12240" w:h="15840"/>
          <w:pgMar w:header="0" w:footer="1065" w:top="1480" w:bottom="1260" w:left="720" w:right="300"/>
        </w:sectPr>
      </w:pPr>
    </w:p>
    <w:p>
      <w:pPr>
        <w:spacing w:line="242" w:lineRule="auto" w:before="76"/>
        <w:ind w:left="2804" w:right="3933" w:firstLine="0"/>
        <w:jc w:val="center"/>
        <w:rPr>
          <w:b/>
          <w:sz w:val="24"/>
        </w:rPr>
      </w:pPr>
      <w:r>
        <w:rPr>
          <w:b/>
          <w:sz w:val="24"/>
        </w:rPr>
        <w:t>Developing Hispanic-Serving Institutions (DHSI 84.031S)</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6" w:right="1426"/>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904"/>
              <w:rPr>
                <w:sz w:val="20"/>
              </w:rPr>
            </w:pPr>
            <w:r>
              <w:rPr>
                <w:sz w:val="20"/>
              </w:rPr>
              <w:t>Construction, maintenance, renovation, and improvement in classrooms, libraries, laboratories, and other instructional facilities.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351"/>
              <w:rPr>
                <w:sz w:val="20"/>
              </w:rPr>
            </w:pPr>
            <w:r>
              <w:rPr>
                <w:sz w:val="20"/>
              </w:rPr>
              <w:t>Support of faculty exchanges, faculty development, curriculum development, academic instruction, and faculty fellowships to assist in attaining advanced degrees in the fellow's field of instruction.</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971"/>
              <w:rPr>
                <w:sz w:val="20"/>
              </w:rPr>
            </w:pPr>
            <w:r>
              <w:rPr>
                <w:sz w:val="20"/>
              </w:rPr>
              <w:t>Purchase of library books, periodicals, and other educational materials, including telecommunications program materials.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455" w:hRule="atLeast"/>
        </w:trPr>
        <w:tc>
          <w:tcPr>
            <w:tcW w:w="7603" w:type="dxa"/>
          </w:tcPr>
          <w:p>
            <w:pPr>
              <w:pStyle w:val="TableParagraph"/>
              <w:spacing w:line="226" w:lineRule="exact" w:before="6"/>
              <w:ind w:left="115" w:right="437"/>
              <w:rPr>
                <w:sz w:val="20"/>
              </w:rPr>
            </w:pPr>
            <w:r>
              <w:rPr>
                <w:sz w:val="20"/>
              </w:rPr>
              <w:t>Articulation agreements and student support programs designed to facilitate the transfer from two-year to four-year institutions.</w:t>
            </w:r>
          </w:p>
        </w:tc>
        <w:tc>
          <w:tcPr>
            <w:tcW w:w="1344" w:type="dxa"/>
          </w:tcPr>
          <w:p>
            <w:pPr>
              <w:pStyle w:val="TableParagraph"/>
              <w:rPr>
                <w:sz w:val="20"/>
              </w:rPr>
            </w:pPr>
          </w:p>
        </w:tc>
        <w:tc>
          <w:tcPr>
            <w:tcW w:w="1363" w:type="dxa"/>
          </w:tcPr>
          <w:p>
            <w:pPr>
              <w:pStyle w:val="TableParagraph"/>
              <w:rPr>
                <w:sz w:val="20"/>
              </w:rPr>
            </w:pPr>
          </w:p>
        </w:tc>
      </w:tr>
      <w:tr>
        <w:trPr>
          <w:trHeight w:val="458" w:hRule="atLeast"/>
        </w:trPr>
        <w:tc>
          <w:tcPr>
            <w:tcW w:w="7603" w:type="dxa"/>
          </w:tcPr>
          <w:p>
            <w:pPr>
              <w:pStyle w:val="TableParagraph"/>
              <w:spacing w:line="230" w:lineRule="exact"/>
              <w:ind w:left="115" w:right="348"/>
              <w:rPr>
                <w:sz w:val="20"/>
              </w:rPr>
            </w:pPr>
            <w:r>
              <w:rPr>
                <w:sz w:val="20"/>
              </w:rPr>
              <w:t>Funds management,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503"/>
              <w:rPr>
                <w:sz w:val="20"/>
              </w:rPr>
            </w:pPr>
            <w:r>
              <w:rPr>
                <w:sz w:val="20"/>
              </w:rPr>
              <w:t>Establishing or improving a development office to strengthen or improve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Establishing or improving an endowment fund.</w:t>
            </w:r>
          </w:p>
        </w:tc>
        <w:tc>
          <w:tcPr>
            <w:tcW w:w="1344" w:type="dxa"/>
          </w:tcPr>
          <w:p>
            <w:pPr>
              <w:pStyle w:val="TableParagraph"/>
              <w:rPr>
                <w:sz w:val="16"/>
              </w:rPr>
            </w:pPr>
          </w:p>
        </w:tc>
        <w:tc>
          <w:tcPr>
            <w:tcW w:w="1363" w:type="dxa"/>
          </w:tcPr>
          <w:p>
            <w:pPr>
              <w:pStyle w:val="TableParagraph"/>
              <w:rPr>
                <w:sz w:val="16"/>
              </w:rPr>
            </w:pPr>
          </w:p>
        </w:tc>
      </w:tr>
      <w:tr>
        <w:trPr>
          <w:trHeight w:val="690" w:hRule="atLeast"/>
        </w:trPr>
        <w:tc>
          <w:tcPr>
            <w:tcW w:w="7603" w:type="dxa"/>
          </w:tcPr>
          <w:p>
            <w:pPr>
              <w:pStyle w:val="TableParagraph"/>
              <w:spacing w:line="230" w:lineRule="atLeast"/>
              <w:ind w:left="115" w:right="177"/>
              <w:rPr>
                <w:sz w:val="20"/>
              </w:rPr>
            </w:pPr>
            <w:r>
              <w:rPr>
                <w:sz w:val="20"/>
              </w:rPr>
              <w:t>Creating or improving facilities for Internet or other distance learning academic instruction capabilities, including purchase or rental of telecommunications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348"/>
              <w:rPr>
                <w:sz w:val="20"/>
              </w:rPr>
            </w:pPr>
            <w:r>
              <w:rPr>
                <w:sz w:val="20"/>
              </w:rPr>
              <w:t>Establishing or enhancing a program or teacher education designed to qualify students to teach in public elementary schools and secondary schools.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532"/>
              <w:rPr>
                <w:sz w:val="20"/>
              </w:rPr>
            </w:pPr>
            <w:r>
              <w:rPr>
                <w:sz w:val="20"/>
              </w:rPr>
              <w:t>Establishing community outreach programs that will encourage elementary school and secondary school students to develop the academic skills and the interest to pursue postsecondary education.</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327"/>
              <w:rPr>
                <w:sz w:val="20"/>
              </w:rPr>
            </w:pPr>
            <w:r>
              <w:rPr>
                <w:sz w:val="20"/>
              </w:rPr>
              <w:t>Expanding the number of Hispanic and other underrepresented graduate and professional students that can be served by the institution by expanding courses and institutional resources.</w:t>
            </w:r>
          </w:p>
        </w:tc>
        <w:tc>
          <w:tcPr>
            <w:tcW w:w="1344" w:type="dxa"/>
          </w:tcPr>
          <w:p>
            <w:pPr>
              <w:pStyle w:val="TableParagraph"/>
              <w:rPr>
                <w:sz w:val="20"/>
              </w:rPr>
            </w:pPr>
          </w:p>
        </w:tc>
        <w:tc>
          <w:tcPr>
            <w:tcW w:w="1363" w:type="dxa"/>
          </w:tcPr>
          <w:p>
            <w:pPr>
              <w:pStyle w:val="TableParagraph"/>
              <w:rPr>
                <w:sz w:val="20"/>
              </w:rPr>
            </w:pPr>
          </w:p>
        </w:tc>
      </w:tr>
      <w:tr>
        <w:trPr>
          <w:trHeight w:val="686" w:hRule="atLeast"/>
        </w:trPr>
        <w:tc>
          <w:tcPr>
            <w:tcW w:w="7603" w:type="dxa"/>
          </w:tcPr>
          <w:p>
            <w:pPr>
              <w:pStyle w:val="TableParagraph"/>
              <w:ind w:left="115"/>
              <w:rPr>
                <w:sz w:val="20"/>
              </w:rPr>
            </w:pPr>
            <w:r>
              <w:rPr>
                <w:sz w:val="20"/>
              </w:rPr>
              <w:t>Providing education, counseling services, or financial information designed to improve the</w:t>
            </w:r>
          </w:p>
          <w:p>
            <w:pPr>
              <w:pStyle w:val="TableParagraph"/>
              <w:spacing w:line="226" w:lineRule="exact" w:before="6"/>
              <w:ind w:left="115" w:right="221"/>
              <w:rPr>
                <w:sz w:val="20"/>
              </w:rPr>
            </w:pPr>
            <w:r>
              <w:rPr>
                <w:sz w:val="20"/>
              </w:rPr>
              <w:t>financial literacy and economic literacy of students or the students’ families with regard to indebtedness and student assistance programs under subchapter IV.</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4" w:hRule="atLeast"/>
        </w:trPr>
        <w:tc>
          <w:tcPr>
            <w:tcW w:w="7603" w:type="dxa"/>
          </w:tcPr>
          <w:p>
            <w:pPr>
              <w:pStyle w:val="TableParagraph"/>
              <w:spacing w:line="215"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994" w:right="2123" w:firstLine="0"/>
        <w:jc w:val="center"/>
        <w:rPr>
          <w:b/>
          <w:sz w:val="24"/>
        </w:rPr>
      </w:pPr>
      <w:r>
        <w:rPr>
          <w:b/>
          <w:sz w:val="24"/>
        </w:rPr>
        <w:t>Hispanic-Serving Institutions – Science, Technology, Engineering, or Math and Articulation Agreements</w:t>
      </w:r>
    </w:p>
    <w:p>
      <w:pPr>
        <w:spacing w:line="271" w:lineRule="exact" w:before="0" w:after="6"/>
        <w:ind w:left="0" w:right="1129" w:firstLine="0"/>
        <w:jc w:val="center"/>
        <w:rPr>
          <w:b/>
          <w:sz w:val="24"/>
        </w:rPr>
      </w:pPr>
      <w:r>
        <w:rPr>
          <w:b/>
          <w:sz w:val="24"/>
        </w:rPr>
        <w:t>(HSI STEM 84.031C)</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55" w:hRule="atLeast"/>
        </w:trPr>
        <w:tc>
          <w:tcPr>
            <w:tcW w:w="7603" w:type="dxa"/>
          </w:tcPr>
          <w:p>
            <w:pPr>
              <w:pStyle w:val="TableParagraph"/>
              <w:spacing w:line="228" w:lineRule="exact"/>
              <w:ind w:left="1437" w:right="1426"/>
              <w:jc w:val="center"/>
              <w:rPr>
                <w:b/>
                <w:sz w:val="20"/>
              </w:rPr>
            </w:pPr>
            <w:r>
              <w:rPr>
                <w:b/>
                <w:sz w:val="20"/>
              </w:rPr>
              <w:t>LAA Category</w:t>
            </w:r>
          </w:p>
          <w:p>
            <w:pPr>
              <w:pStyle w:val="TableParagraph"/>
              <w:spacing w:line="208" w:lineRule="exact"/>
              <w:ind w:left="1437" w:right="1425"/>
              <w:jc w:val="center"/>
              <w:rPr>
                <w:b/>
                <w:sz w:val="20"/>
              </w:rPr>
            </w:pPr>
            <w:r>
              <w:rPr>
                <w:b/>
                <w:sz w:val="20"/>
              </w:rPr>
              <w:t>[Note: All listed activities are directly from legislation.]</w:t>
            </w:r>
          </w:p>
        </w:tc>
        <w:tc>
          <w:tcPr>
            <w:tcW w:w="1344" w:type="dxa"/>
          </w:tcPr>
          <w:p>
            <w:pPr>
              <w:pStyle w:val="TableParagraph"/>
              <w:spacing w:line="226" w:lineRule="exact" w:before="6"/>
              <w:ind w:left="428" w:right="330" w:hanging="67"/>
              <w:rPr>
                <w:b/>
                <w:sz w:val="20"/>
              </w:rPr>
            </w:pPr>
            <w:r>
              <w:rPr>
                <w:b/>
                <w:sz w:val="20"/>
              </w:rPr>
              <w:t>Dollars Spent</w:t>
            </w:r>
          </w:p>
        </w:tc>
        <w:tc>
          <w:tcPr>
            <w:tcW w:w="1363" w:type="dxa"/>
          </w:tcPr>
          <w:p>
            <w:pPr>
              <w:pStyle w:val="TableParagraph"/>
              <w:spacing w:line="226" w:lineRule="exact" w:before="6"/>
              <w:ind w:left="345" w:right="310" w:firstLine="130"/>
              <w:rPr>
                <w:b/>
                <w:sz w:val="20"/>
              </w:rPr>
            </w:pPr>
            <w:r>
              <w:rPr>
                <w:b/>
                <w:sz w:val="20"/>
              </w:rPr>
              <w:t>% of Activity</w:t>
            </w:r>
          </w:p>
        </w:tc>
      </w:tr>
      <w:tr>
        <w:trPr>
          <w:trHeight w:val="458" w:hRule="atLeast"/>
        </w:trPr>
        <w:tc>
          <w:tcPr>
            <w:tcW w:w="7603" w:type="dxa"/>
          </w:tcPr>
          <w:p>
            <w:pPr>
              <w:pStyle w:val="TableParagraph"/>
              <w:spacing w:line="230" w:lineRule="exac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458" w:hRule="atLeast"/>
        </w:trPr>
        <w:tc>
          <w:tcPr>
            <w:tcW w:w="7603" w:type="dxa"/>
          </w:tcPr>
          <w:p>
            <w:pPr>
              <w:pStyle w:val="TableParagraph"/>
              <w:spacing w:line="230" w:lineRule="exact" w:before="1"/>
              <w:ind w:left="115" w:right="904"/>
              <w:rPr>
                <w:sz w:val="20"/>
              </w:rPr>
            </w:pPr>
            <w:r>
              <w:rPr>
                <w:sz w:val="20"/>
              </w:rPr>
              <w:t>Construction, maintenance, renovation, and improvement in classrooms, libraries, laboratories, and other instructional facilities.</w:t>
            </w:r>
          </w:p>
        </w:tc>
        <w:tc>
          <w:tcPr>
            <w:tcW w:w="1344" w:type="dxa"/>
          </w:tcPr>
          <w:p>
            <w:pPr>
              <w:pStyle w:val="TableParagraph"/>
              <w:rPr>
                <w:sz w:val="20"/>
              </w:rPr>
            </w:pPr>
          </w:p>
        </w:tc>
        <w:tc>
          <w:tcPr>
            <w:tcW w:w="1363" w:type="dxa"/>
          </w:tcPr>
          <w:p>
            <w:pPr>
              <w:pStyle w:val="TableParagraph"/>
              <w:rPr>
                <w:sz w:val="20"/>
              </w:rPr>
            </w:pPr>
          </w:p>
        </w:tc>
      </w:tr>
      <w:tr>
        <w:trPr>
          <w:trHeight w:val="687" w:hRule="atLeast"/>
        </w:trPr>
        <w:tc>
          <w:tcPr>
            <w:tcW w:w="7603" w:type="dxa"/>
          </w:tcPr>
          <w:p>
            <w:pPr>
              <w:pStyle w:val="TableParagraph"/>
              <w:spacing w:line="230" w:lineRule="exact"/>
              <w:ind w:left="115" w:right="351"/>
              <w:rPr>
                <w:sz w:val="20"/>
              </w:rPr>
            </w:pPr>
            <w:r>
              <w:rPr>
                <w:sz w:val="20"/>
              </w:rPr>
              <w:t>Support of faculty exchanges, faculty development, curriculum development, academic instruction, and faculty fellowships to assist in attaining advanced degrees in the fellow's field of instruction.</w:t>
            </w:r>
          </w:p>
        </w:tc>
        <w:tc>
          <w:tcPr>
            <w:tcW w:w="1344" w:type="dxa"/>
          </w:tcPr>
          <w:p>
            <w:pPr>
              <w:pStyle w:val="TableParagraph"/>
              <w:rPr>
                <w:sz w:val="20"/>
              </w:rPr>
            </w:pPr>
          </w:p>
        </w:tc>
        <w:tc>
          <w:tcPr>
            <w:tcW w:w="1363" w:type="dxa"/>
          </w:tcPr>
          <w:p>
            <w:pPr>
              <w:pStyle w:val="TableParagraph"/>
              <w:rPr>
                <w:sz w:val="20"/>
              </w:rPr>
            </w:pPr>
          </w:p>
        </w:tc>
      </w:tr>
      <w:tr>
        <w:trPr>
          <w:trHeight w:val="458" w:hRule="atLeast"/>
        </w:trPr>
        <w:tc>
          <w:tcPr>
            <w:tcW w:w="7603" w:type="dxa"/>
          </w:tcPr>
          <w:p>
            <w:pPr>
              <w:pStyle w:val="TableParagraph"/>
              <w:spacing w:line="230" w:lineRule="exact" w:before="1"/>
              <w:ind w:left="115" w:right="971"/>
              <w:rPr>
                <w:sz w:val="20"/>
              </w:rPr>
            </w:pPr>
            <w:r>
              <w:rPr>
                <w:sz w:val="20"/>
              </w:rPr>
              <w:t>Purchase of library books, periodicals, and other educational materials, including telecommunications program materials.</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348"/>
              <w:rPr>
                <w:sz w:val="20"/>
              </w:rPr>
            </w:pPr>
            <w:r>
              <w:rPr>
                <w:sz w:val="20"/>
              </w:rPr>
              <w:t>Funds management,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503"/>
              <w:rPr>
                <w:sz w:val="20"/>
              </w:rPr>
            </w:pPr>
            <w:r>
              <w:rPr>
                <w:sz w:val="20"/>
              </w:rPr>
              <w:t>Establishing or improving a development office to strengthen or improve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Establishing or improving an endowment fund.</w:t>
            </w:r>
          </w:p>
        </w:tc>
        <w:tc>
          <w:tcPr>
            <w:tcW w:w="1344" w:type="dxa"/>
          </w:tcPr>
          <w:p>
            <w:pPr>
              <w:pStyle w:val="TableParagraph"/>
              <w:rPr>
                <w:sz w:val="16"/>
              </w:rPr>
            </w:pPr>
          </w:p>
        </w:tc>
        <w:tc>
          <w:tcPr>
            <w:tcW w:w="1363" w:type="dxa"/>
          </w:tcPr>
          <w:p>
            <w:pPr>
              <w:pStyle w:val="TableParagraph"/>
              <w:rPr>
                <w:sz w:val="16"/>
              </w:rPr>
            </w:pPr>
          </w:p>
        </w:tc>
      </w:tr>
      <w:tr>
        <w:trPr>
          <w:trHeight w:val="690" w:hRule="atLeast"/>
        </w:trPr>
        <w:tc>
          <w:tcPr>
            <w:tcW w:w="7603" w:type="dxa"/>
          </w:tcPr>
          <w:p>
            <w:pPr>
              <w:pStyle w:val="TableParagraph"/>
              <w:spacing w:line="230" w:lineRule="atLeast"/>
              <w:ind w:left="115" w:right="177"/>
              <w:rPr>
                <w:sz w:val="20"/>
              </w:rPr>
            </w:pPr>
            <w:r>
              <w:rPr>
                <w:sz w:val="20"/>
              </w:rPr>
              <w:t>Creating or improving facilities for Internet or other distance learning academic instruction capabilities, including purchase or rental of telecommunications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348"/>
              <w:rPr>
                <w:sz w:val="20"/>
              </w:rPr>
            </w:pPr>
            <w:r>
              <w:rPr>
                <w:sz w:val="20"/>
              </w:rPr>
              <w:t>Establishing or enhancing a program or teacher education designed to qualify students to teach in public elementary schools and secondary schools.</w:t>
            </w:r>
          </w:p>
        </w:tc>
        <w:tc>
          <w:tcPr>
            <w:tcW w:w="1344" w:type="dxa"/>
          </w:tcPr>
          <w:p>
            <w:pPr>
              <w:pStyle w:val="TableParagraph"/>
              <w:rPr>
                <w:sz w:val="20"/>
              </w:rPr>
            </w:pPr>
          </w:p>
        </w:tc>
        <w:tc>
          <w:tcPr>
            <w:tcW w:w="1363" w:type="dxa"/>
          </w:tcPr>
          <w:p>
            <w:pPr>
              <w:pStyle w:val="TableParagraph"/>
              <w:rPr>
                <w:sz w:val="20"/>
              </w:rPr>
            </w:pPr>
          </w:p>
        </w:tc>
      </w:tr>
      <w:tr>
        <w:trPr>
          <w:trHeight w:val="685" w:hRule="atLeast"/>
        </w:trPr>
        <w:tc>
          <w:tcPr>
            <w:tcW w:w="7603" w:type="dxa"/>
          </w:tcPr>
          <w:p>
            <w:pPr>
              <w:pStyle w:val="TableParagraph"/>
              <w:spacing w:line="235" w:lineRule="auto" w:before="4"/>
              <w:ind w:left="115" w:right="532"/>
              <w:rPr>
                <w:sz w:val="20"/>
              </w:rPr>
            </w:pPr>
            <w:r>
              <w:rPr>
                <w:sz w:val="20"/>
              </w:rPr>
              <w:t>Establishing community outreach programs that will encourage elementary school and secondary school students to develop the academic skills and the interest to pursue</w:t>
            </w:r>
          </w:p>
          <w:p>
            <w:pPr>
              <w:pStyle w:val="TableParagraph"/>
              <w:spacing w:line="210" w:lineRule="exact" w:before="1"/>
              <w:ind w:left="115"/>
              <w:rPr>
                <w:sz w:val="20"/>
              </w:rPr>
            </w:pPr>
            <w:r>
              <w:rPr>
                <w:sz w:val="20"/>
              </w:rPr>
              <w:t>postsecondary education.</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327"/>
              <w:rPr>
                <w:sz w:val="20"/>
              </w:rPr>
            </w:pPr>
            <w:r>
              <w:rPr>
                <w:sz w:val="20"/>
              </w:rPr>
              <w:t>Expanding the number of Hispanic and other underrepresented graduate and professional students that can be served by the institution by expanding courses and institutional resources.</w:t>
            </w:r>
          </w:p>
        </w:tc>
        <w:tc>
          <w:tcPr>
            <w:tcW w:w="1344" w:type="dxa"/>
          </w:tcPr>
          <w:p>
            <w:pPr>
              <w:pStyle w:val="TableParagraph"/>
              <w:rPr>
                <w:sz w:val="20"/>
              </w:rPr>
            </w:pPr>
          </w:p>
        </w:tc>
        <w:tc>
          <w:tcPr>
            <w:tcW w:w="1363" w:type="dxa"/>
          </w:tcPr>
          <w:p>
            <w:pPr>
              <w:pStyle w:val="TableParagraph"/>
              <w:rPr>
                <w:sz w:val="20"/>
              </w:rPr>
            </w:pPr>
          </w:p>
        </w:tc>
      </w:tr>
      <w:tr>
        <w:trPr>
          <w:trHeight w:val="921" w:hRule="atLeast"/>
        </w:trPr>
        <w:tc>
          <w:tcPr>
            <w:tcW w:w="7603" w:type="dxa"/>
          </w:tcPr>
          <w:p>
            <w:pPr>
              <w:pStyle w:val="TableParagraph"/>
              <w:spacing w:line="230" w:lineRule="atLeast"/>
              <w:ind w:left="115" w:right="259"/>
              <w:rPr>
                <w:sz w:val="20"/>
              </w:rPr>
            </w:pPr>
            <w:r>
              <w:rPr>
                <w:sz w:val="20"/>
              </w:rPr>
              <w:t>Support for low-income postbaccalaureate students including outreach, academic support services, mentoring, scholarships, fellowships, and other financial assistance to permit the enrollment of such students in postbaccalaureate certificate and postbaccalaureate degree granting programs.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2804" w:right="3934" w:firstLine="0"/>
        <w:jc w:val="center"/>
        <w:rPr>
          <w:b/>
          <w:sz w:val="24"/>
        </w:rPr>
      </w:pPr>
      <w:r>
        <w:rPr>
          <w:b/>
          <w:sz w:val="24"/>
        </w:rPr>
        <w:t>Historically Black Colleges and Universities (HBCU Part A 84.031B)</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6"/>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904"/>
              <w:rPr>
                <w:sz w:val="20"/>
              </w:rPr>
            </w:pPr>
            <w:r>
              <w:rPr>
                <w:sz w:val="20"/>
              </w:rPr>
              <w:t>Construction, maintenance, renovation, and improvement in classrooms, libraries, laboratories, and other instructional facilities, including purchase or rental of telecommunications and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20"/>
              <w:rPr>
                <w:sz w:val="20"/>
              </w:rPr>
            </w:pPr>
            <w:r>
              <w:rPr>
                <w:sz w:val="20"/>
              </w:rPr>
              <w:t>Support of faculty exchanges, faculty development, and faculty fellowships to assist in attaining advanced degrees in the field of instruction of the faculty.</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Academic instruction in disciplines in which Black Americans are underrepresented.</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971"/>
              <w:rPr>
                <w:sz w:val="20"/>
              </w:rPr>
            </w:pPr>
            <w:r>
              <w:rPr>
                <w:sz w:val="20"/>
              </w:rPr>
              <w:t>Purchase of library books, periodicals, and other educational materials, including telecommunications program material.</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455" w:hRule="atLeast"/>
        </w:trPr>
        <w:tc>
          <w:tcPr>
            <w:tcW w:w="7603" w:type="dxa"/>
          </w:tcPr>
          <w:p>
            <w:pPr>
              <w:pStyle w:val="TableParagraph"/>
              <w:spacing w:line="226" w:lineRule="exact" w:before="6"/>
              <w:ind w:left="115" w:right="348"/>
              <w:rPr>
                <w:sz w:val="20"/>
              </w:rPr>
            </w:pPr>
            <w:r>
              <w:rPr>
                <w:sz w:val="20"/>
              </w:rPr>
              <w:t>Funds management,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503"/>
              <w:rPr>
                <w:sz w:val="20"/>
              </w:rPr>
            </w:pPr>
            <w:r>
              <w:rPr>
                <w:sz w:val="20"/>
              </w:rPr>
              <w:t>Establishing or improving a development office to strengthen or improve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363"/>
              <w:jc w:val="both"/>
              <w:rPr>
                <w:sz w:val="20"/>
              </w:rPr>
            </w:pPr>
            <w:r>
              <w:rPr>
                <w:sz w:val="20"/>
              </w:rPr>
              <w:t>Establishing or enhancing a program of teacher education designed to qualify students to teach in a public elementary or secondary school in the State that shall include, as part of such program, preparation for teacher certification.</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226"/>
              <w:rPr>
                <w:sz w:val="20"/>
              </w:rPr>
            </w:pPr>
            <w:r>
              <w:rPr>
                <w:sz w:val="20"/>
              </w:rPr>
              <w:t>Establishing community outreach programs which will encourage elementary and secondary students to develop the academic skills and the interest to pursue postsecondary education.</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Establishing or improving an endowment fund.</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226"/>
              <w:rPr>
                <w:sz w:val="20"/>
              </w:rPr>
            </w:pPr>
            <w:r>
              <w:rPr>
                <w:sz w:val="20"/>
              </w:rPr>
              <w:t>Acquisition of real property in connection with the construction, renovation, or addition to or improvement of campus facilities.</w:t>
            </w:r>
          </w:p>
        </w:tc>
        <w:tc>
          <w:tcPr>
            <w:tcW w:w="1344" w:type="dxa"/>
          </w:tcPr>
          <w:p>
            <w:pPr>
              <w:pStyle w:val="TableParagraph"/>
              <w:rPr>
                <w:sz w:val="20"/>
              </w:rPr>
            </w:pPr>
          </w:p>
        </w:tc>
        <w:tc>
          <w:tcPr>
            <w:tcW w:w="1363" w:type="dxa"/>
          </w:tcPr>
          <w:p>
            <w:pPr>
              <w:pStyle w:val="TableParagraph"/>
              <w:rPr>
                <w:sz w:val="20"/>
              </w:rPr>
            </w:pPr>
          </w:p>
        </w:tc>
      </w:tr>
      <w:tr>
        <w:trPr>
          <w:trHeight w:val="921" w:hRule="atLeast"/>
        </w:trPr>
        <w:tc>
          <w:tcPr>
            <w:tcW w:w="7603" w:type="dxa"/>
          </w:tcPr>
          <w:p>
            <w:pPr>
              <w:pStyle w:val="TableParagraph"/>
              <w:spacing w:line="230" w:lineRule="atLeast"/>
              <w:ind w:left="115" w:right="143"/>
              <w:rPr>
                <w:sz w:val="20"/>
              </w:rPr>
            </w:pPr>
            <w:r>
              <w:rPr>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4" w:type="dxa"/>
          </w:tcPr>
          <w:p>
            <w:pPr>
              <w:pStyle w:val="TableParagraph"/>
              <w:rPr>
                <w:sz w:val="20"/>
              </w:rPr>
            </w:pPr>
          </w:p>
        </w:tc>
        <w:tc>
          <w:tcPr>
            <w:tcW w:w="1363" w:type="dxa"/>
          </w:tcPr>
          <w:p>
            <w:pPr>
              <w:pStyle w:val="TableParagraph"/>
              <w:rPr>
                <w:sz w:val="20"/>
              </w:rPr>
            </w:pPr>
          </w:p>
        </w:tc>
      </w:tr>
      <w:tr>
        <w:trPr>
          <w:trHeight w:val="686" w:hRule="atLeast"/>
        </w:trPr>
        <w:tc>
          <w:tcPr>
            <w:tcW w:w="7603" w:type="dxa"/>
          </w:tcPr>
          <w:p>
            <w:pPr>
              <w:pStyle w:val="TableParagraph"/>
              <w:ind w:left="115"/>
              <w:rPr>
                <w:sz w:val="20"/>
              </w:rPr>
            </w:pPr>
            <w:r>
              <w:rPr>
                <w:sz w:val="20"/>
              </w:rPr>
              <w:t>Services necessary for the implementation of projects or activities that are described in the</w:t>
            </w:r>
          </w:p>
          <w:p>
            <w:pPr>
              <w:pStyle w:val="TableParagraph"/>
              <w:spacing w:line="226" w:lineRule="exact" w:before="6"/>
              <w:ind w:left="115" w:right="233"/>
              <w:rPr>
                <w:sz w:val="20"/>
              </w:rPr>
            </w:pPr>
            <w:r>
              <w:rPr>
                <w:sz w:val="20"/>
              </w:rPr>
              <w:t>grant application and that are approved, in advance, by the Secretary, except that not more than two percent of the grant amount may be used for this purpose.</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4" w:hRule="atLeast"/>
        </w:trPr>
        <w:tc>
          <w:tcPr>
            <w:tcW w:w="7603" w:type="dxa"/>
          </w:tcPr>
          <w:p>
            <w:pPr>
              <w:pStyle w:val="TableParagraph"/>
              <w:spacing w:line="215"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3818" w:right="3556" w:hanging="1374"/>
        <w:jc w:val="left"/>
        <w:rPr>
          <w:b/>
          <w:sz w:val="24"/>
        </w:rPr>
      </w:pPr>
      <w:r>
        <w:rPr>
          <w:b/>
          <w:sz w:val="24"/>
        </w:rPr>
        <w:t>Historically Black Colleges and Universities Part F (HBCU Part F 84.031B)</w:t>
      </w: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60"/>
        <w:gridCol w:w="1349"/>
        <w:gridCol w:w="1349"/>
      </w:tblGrid>
      <w:tr>
        <w:trPr>
          <w:trHeight w:val="460" w:hRule="atLeast"/>
        </w:trPr>
        <w:tc>
          <w:tcPr>
            <w:tcW w:w="7560" w:type="dxa"/>
          </w:tcPr>
          <w:p>
            <w:pPr>
              <w:pStyle w:val="TableParagraph"/>
              <w:ind w:left="1415" w:right="1405"/>
              <w:jc w:val="center"/>
              <w:rPr>
                <w:b/>
                <w:sz w:val="20"/>
              </w:rPr>
            </w:pPr>
            <w:r>
              <w:rPr>
                <w:b/>
                <w:sz w:val="20"/>
              </w:rPr>
              <w:t>LAA Category</w:t>
            </w:r>
          </w:p>
          <w:p>
            <w:pPr>
              <w:pStyle w:val="TableParagraph"/>
              <w:spacing w:line="210" w:lineRule="exact"/>
              <w:ind w:left="1416" w:right="1405"/>
              <w:jc w:val="center"/>
              <w:rPr>
                <w:b/>
                <w:sz w:val="20"/>
              </w:rPr>
            </w:pPr>
            <w:r>
              <w:rPr>
                <w:b/>
                <w:sz w:val="20"/>
              </w:rPr>
              <w:t>[Note: All listed activities are directly from legislation.]</w:t>
            </w:r>
          </w:p>
        </w:tc>
        <w:tc>
          <w:tcPr>
            <w:tcW w:w="1349" w:type="dxa"/>
          </w:tcPr>
          <w:p>
            <w:pPr>
              <w:pStyle w:val="TableParagraph"/>
              <w:spacing w:line="230" w:lineRule="atLeast"/>
              <w:ind w:left="430" w:right="333" w:hanging="67"/>
              <w:rPr>
                <w:b/>
                <w:sz w:val="20"/>
              </w:rPr>
            </w:pPr>
            <w:r>
              <w:rPr>
                <w:b/>
                <w:sz w:val="20"/>
              </w:rPr>
              <w:t>Dollars Spent</w:t>
            </w:r>
          </w:p>
        </w:tc>
        <w:tc>
          <w:tcPr>
            <w:tcW w:w="1349" w:type="dxa"/>
          </w:tcPr>
          <w:p>
            <w:pPr>
              <w:pStyle w:val="TableParagraph"/>
              <w:spacing w:line="230" w:lineRule="atLeast"/>
              <w:ind w:left="336" w:right="305" w:firstLine="130"/>
              <w:rPr>
                <w:b/>
                <w:sz w:val="20"/>
              </w:rPr>
            </w:pPr>
            <w:r>
              <w:rPr>
                <w:b/>
                <w:sz w:val="20"/>
              </w:rPr>
              <w:t>% of Activity</w:t>
            </w:r>
          </w:p>
        </w:tc>
      </w:tr>
      <w:tr>
        <w:trPr>
          <w:trHeight w:val="460" w:hRule="atLeast"/>
        </w:trPr>
        <w:tc>
          <w:tcPr>
            <w:tcW w:w="7560" w:type="dxa"/>
          </w:tcPr>
          <w:p>
            <w:pPr>
              <w:pStyle w:val="TableParagraph"/>
              <w:spacing w:line="230" w:lineRule="atLeast"/>
              <w:ind w:left="114" w:right="374"/>
              <w:rPr>
                <w:sz w:val="20"/>
              </w:rPr>
            </w:pPr>
            <w:r>
              <w:rPr>
                <w:sz w:val="20"/>
              </w:rPr>
              <w:t>Purchase, rental, or lease of scientific or laboratory equipment for educational purposes, including instructional and research purposes.</w:t>
            </w:r>
          </w:p>
        </w:tc>
        <w:tc>
          <w:tcPr>
            <w:tcW w:w="1349" w:type="dxa"/>
          </w:tcPr>
          <w:p>
            <w:pPr>
              <w:pStyle w:val="TableParagraph"/>
              <w:rPr>
                <w:sz w:val="20"/>
              </w:rPr>
            </w:pPr>
          </w:p>
        </w:tc>
        <w:tc>
          <w:tcPr>
            <w:tcW w:w="1349" w:type="dxa"/>
          </w:tcPr>
          <w:p>
            <w:pPr>
              <w:pStyle w:val="TableParagraph"/>
              <w:rPr>
                <w:sz w:val="20"/>
              </w:rPr>
            </w:pPr>
          </w:p>
        </w:tc>
      </w:tr>
      <w:tr>
        <w:trPr>
          <w:trHeight w:val="690" w:hRule="atLeast"/>
        </w:trPr>
        <w:tc>
          <w:tcPr>
            <w:tcW w:w="7560" w:type="dxa"/>
          </w:tcPr>
          <w:p>
            <w:pPr>
              <w:pStyle w:val="TableParagraph"/>
              <w:spacing w:line="230" w:lineRule="atLeast"/>
              <w:ind w:left="114" w:right="862"/>
              <w:rPr>
                <w:sz w:val="20"/>
              </w:rPr>
            </w:pPr>
            <w:r>
              <w:rPr>
                <w:sz w:val="20"/>
              </w:rPr>
              <w:t>Construction, maintenance, renovation, and improvement in classrooms, libraries, laboratories, and other instructional facilities, including purchase or rental of telecommunications technology equipment or services.</w:t>
            </w:r>
          </w:p>
        </w:tc>
        <w:tc>
          <w:tcPr>
            <w:tcW w:w="1349" w:type="dxa"/>
          </w:tcPr>
          <w:p>
            <w:pPr>
              <w:pStyle w:val="TableParagraph"/>
              <w:rPr>
                <w:sz w:val="20"/>
              </w:rPr>
            </w:pPr>
          </w:p>
        </w:tc>
        <w:tc>
          <w:tcPr>
            <w:tcW w:w="1349" w:type="dxa"/>
          </w:tcPr>
          <w:p>
            <w:pPr>
              <w:pStyle w:val="TableParagraph"/>
              <w:rPr>
                <w:sz w:val="20"/>
              </w:rPr>
            </w:pPr>
          </w:p>
        </w:tc>
      </w:tr>
      <w:tr>
        <w:trPr>
          <w:trHeight w:val="230" w:hRule="atLeast"/>
        </w:trPr>
        <w:tc>
          <w:tcPr>
            <w:tcW w:w="7560" w:type="dxa"/>
          </w:tcPr>
          <w:p>
            <w:pPr>
              <w:pStyle w:val="TableParagraph"/>
              <w:spacing w:line="210" w:lineRule="exact"/>
              <w:ind w:left="114"/>
              <w:rPr>
                <w:sz w:val="20"/>
              </w:rPr>
            </w:pPr>
            <w:r>
              <w:rPr>
                <w:sz w:val="20"/>
              </w:rPr>
              <w:t>Academic instruction in disciplines in which Black Americans are underrepresented.</w:t>
            </w:r>
          </w:p>
        </w:tc>
        <w:tc>
          <w:tcPr>
            <w:tcW w:w="1349" w:type="dxa"/>
          </w:tcPr>
          <w:p>
            <w:pPr>
              <w:pStyle w:val="TableParagraph"/>
              <w:rPr>
                <w:sz w:val="16"/>
              </w:rPr>
            </w:pPr>
          </w:p>
        </w:tc>
        <w:tc>
          <w:tcPr>
            <w:tcW w:w="1349" w:type="dxa"/>
          </w:tcPr>
          <w:p>
            <w:pPr>
              <w:pStyle w:val="TableParagraph"/>
              <w:rPr>
                <w:sz w:val="16"/>
              </w:rPr>
            </w:pPr>
          </w:p>
        </w:tc>
      </w:tr>
      <w:tr>
        <w:trPr>
          <w:trHeight w:val="460" w:hRule="atLeast"/>
        </w:trPr>
        <w:tc>
          <w:tcPr>
            <w:tcW w:w="7560" w:type="dxa"/>
          </w:tcPr>
          <w:p>
            <w:pPr>
              <w:pStyle w:val="TableParagraph"/>
              <w:spacing w:line="230" w:lineRule="atLeast"/>
              <w:ind w:left="114" w:right="834"/>
              <w:rPr>
                <w:sz w:val="20"/>
              </w:rPr>
            </w:pPr>
            <w:r>
              <w:rPr>
                <w:sz w:val="20"/>
              </w:rPr>
              <w:t>Purchase of library books, periodicals, microfilm, and other educational materials, including telecommunications program material.</w:t>
            </w:r>
          </w:p>
        </w:tc>
        <w:tc>
          <w:tcPr>
            <w:tcW w:w="1349" w:type="dxa"/>
          </w:tcPr>
          <w:p>
            <w:pPr>
              <w:pStyle w:val="TableParagraph"/>
              <w:rPr>
                <w:sz w:val="20"/>
              </w:rPr>
            </w:pPr>
          </w:p>
        </w:tc>
        <w:tc>
          <w:tcPr>
            <w:tcW w:w="1349" w:type="dxa"/>
          </w:tcPr>
          <w:p>
            <w:pPr>
              <w:pStyle w:val="TableParagraph"/>
              <w:rPr>
                <w:sz w:val="20"/>
              </w:rPr>
            </w:pPr>
          </w:p>
        </w:tc>
      </w:tr>
      <w:tr>
        <w:trPr>
          <w:trHeight w:val="685" w:hRule="atLeast"/>
        </w:trPr>
        <w:tc>
          <w:tcPr>
            <w:tcW w:w="7560" w:type="dxa"/>
          </w:tcPr>
          <w:p>
            <w:pPr>
              <w:pStyle w:val="TableParagraph"/>
              <w:ind w:left="114"/>
              <w:rPr>
                <w:sz w:val="20"/>
              </w:rPr>
            </w:pPr>
            <w:r>
              <w:rPr>
                <w:sz w:val="20"/>
              </w:rPr>
              <w:t>Establishing or enhancing a program of teacher education designed to qualify students to</w:t>
            </w:r>
          </w:p>
          <w:p>
            <w:pPr>
              <w:pStyle w:val="TableParagraph"/>
              <w:spacing w:line="226" w:lineRule="exact" w:before="6"/>
              <w:ind w:left="114" w:right="301"/>
              <w:rPr>
                <w:sz w:val="20"/>
              </w:rPr>
            </w:pPr>
            <w:r>
              <w:rPr>
                <w:sz w:val="20"/>
              </w:rPr>
              <w:t>teach in a public elementary or secondary school in the State that shall include, as part of such program, preparation for teacher certification.</w:t>
            </w:r>
          </w:p>
        </w:tc>
        <w:tc>
          <w:tcPr>
            <w:tcW w:w="1349" w:type="dxa"/>
          </w:tcPr>
          <w:p>
            <w:pPr>
              <w:pStyle w:val="TableParagraph"/>
              <w:rPr>
                <w:sz w:val="20"/>
              </w:rPr>
            </w:pPr>
          </w:p>
        </w:tc>
        <w:tc>
          <w:tcPr>
            <w:tcW w:w="1349" w:type="dxa"/>
          </w:tcPr>
          <w:p>
            <w:pPr>
              <w:pStyle w:val="TableParagraph"/>
              <w:rPr>
                <w:sz w:val="20"/>
              </w:rPr>
            </w:pPr>
          </w:p>
        </w:tc>
      </w:tr>
      <w:tr>
        <w:trPr>
          <w:trHeight w:val="1149" w:hRule="atLeast"/>
        </w:trPr>
        <w:tc>
          <w:tcPr>
            <w:tcW w:w="7560" w:type="dxa"/>
          </w:tcPr>
          <w:p>
            <w:pPr>
              <w:pStyle w:val="TableParagraph"/>
              <w:spacing w:line="230" w:lineRule="exact" w:before="1"/>
              <w:ind w:left="114" w:right="277"/>
              <w:rPr>
                <w:sz w:val="20"/>
              </w:rPr>
            </w:pPr>
            <w:r>
              <w:rPr>
                <w:sz w:val="20"/>
              </w:rPr>
              <w:t>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w:t>
            </w:r>
          </w:p>
        </w:tc>
        <w:tc>
          <w:tcPr>
            <w:tcW w:w="1349" w:type="dxa"/>
          </w:tcPr>
          <w:p>
            <w:pPr>
              <w:pStyle w:val="TableParagraph"/>
              <w:rPr>
                <w:sz w:val="20"/>
              </w:rPr>
            </w:pPr>
          </w:p>
        </w:tc>
        <w:tc>
          <w:tcPr>
            <w:tcW w:w="1349" w:type="dxa"/>
          </w:tcPr>
          <w:p>
            <w:pPr>
              <w:pStyle w:val="TableParagraph"/>
              <w:rPr>
                <w:sz w:val="20"/>
              </w:rPr>
            </w:pPr>
          </w:p>
        </w:tc>
      </w:tr>
      <w:tr>
        <w:trPr>
          <w:trHeight w:val="229" w:hRule="atLeast"/>
        </w:trPr>
        <w:tc>
          <w:tcPr>
            <w:tcW w:w="7560" w:type="dxa"/>
          </w:tcPr>
          <w:p>
            <w:pPr>
              <w:pStyle w:val="TableParagraph"/>
              <w:spacing w:line="209" w:lineRule="exact"/>
              <w:ind w:left="114"/>
              <w:rPr>
                <w:sz w:val="20"/>
              </w:rPr>
            </w:pPr>
            <w:r>
              <w:rPr>
                <w:sz w:val="20"/>
              </w:rPr>
              <w:t>OTHER ACTIVITIES--PLEASE DESCRIBE IN SIMILAR DETAIL</w:t>
            </w:r>
          </w:p>
        </w:tc>
        <w:tc>
          <w:tcPr>
            <w:tcW w:w="1349" w:type="dxa"/>
          </w:tcPr>
          <w:p>
            <w:pPr>
              <w:pStyle w:val="TableParagraph"/>
              <w:rPr>
                <w:sz w:val="16"/>
              </w:rPr>
            </w:pPr>
          </w:p>
        </w:tc>
        <w:tc>
          <w:tcPr>
            <w:tcW w:w="1349" w:type="dxa"/>
          </w:tcPr>
          <w:p>
            <w:pPr>
              <w:pStyle w:val="TableParagraph"/>
              <w:rPr>
                <w:sz w:val="16"/>
              </w:rPr>
            </w:pPr>
          </w:p>
        </w:tc>
      </w:tr>
      <w:tr>
        <w:trPr>
          <w:trHeight w:val="230" w:hRule="atLeast"/>
        </w:trPr>
        <w:tc>
          <w:tcPr>
            <w:tcW w:w="7560" w:type="dxa"/>
          </w:tcPr>
          <w:p>
            <w:pPr>
              <w:pStyle w:val="TableParagraph"/>
              <w:spacing w:line="210" w:lineRule="exact"/>
              <w:ind w:left="114"/>
              <w:rPr>
                <w:sz w:val="20"/>
              </w:rPr>
            </w:pPr>
            <w:r>
              <w:rPr>
                <w:sz w:val="20"/>
              </w:rPr>
              <w:t>GRAND TOTAL</w:t>
            </w:r>
          </w:p>
        </w:tc>
        <w:tc>
          <w:tcPr>
            <w:tcW w:w="1349" w:type="dxa"/>
          </w:tcPr>
          <w:p>
            <w:pPr>
              <w:pStyle w:val="TableParagraph"/>
              <w:rPr>
                <w:sz w:val="16"/>
              </w:rPr>
            </w:pPr>
          </w:p>
        </w:tc>
        <w:tc>
          <w:tcPr>
            <w:tcW w:w="1349"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2804" w:right="3933" w:firstLine="0"/>
        <w:jc w:val="center"/>
        <w:rPr>
          <w:b/>
          <w:sz w:val="24"/>
        </w:rPr>
      </w:pPr>
      <w:r>
        <w:rPr>
          <w:b/>
          <w:sz w:val="24"/>
        </w:rPr>
        <w:t>Historically Black Graduate Institutions (HBGI 84.031K)</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6" w:right="1426"/>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904"/>
              <w:rPr>
                <w:sz w:val="20"/>
              </w:rPr>
            </w:pPr>
            <w:r>
              <w:rPr>
                <w:sz w:val="20"/>
              </w:rPr>
              <w:t>Construction, maintenance, renovation, and improvement in classrooms, libraries, laboratories, and other instructional facilities, including purchase or rental of telecommunications and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382"/>
              <w:rPr>
                <w:sz w:val="20"/>
              </w:rPr>
            </w:pPr>
            <w:r>
              <w:rPr>
                <w:sz w:val="20"/>
              </w:rPr>
              <w:t>Purchase of library books, periodicals, technical and other scientific journals, microfilm, microfiche, and other educational materials, including telecommunications program materials.</w:t>
            </w:r>
          </w:p>
        </w:tc>
        <w:tc>
          <w:tcPr>
            <w:tcW w:w="1344" w:type="dxa"/>
          </w:tcPr>
          <w:p>
            <w:pPr>
              <w:pStyle w:val="TableParagraph"/>
              <w:rPr>
                <w:sz w:val="20"/>
              </w:rPr>
            </w:pPr>
          </w:p>
        </w:tc>
        <w:tc>
          <w:tcPr>
            <w:tcW w:w="1363" w:type="dxa"/>
          </w:tcPr>
          <w:p>
            <w:pPr>
              <w:pStyle w:val="TableParagraph"/>
              <w:rPr>
                <w:sz w:val="20"/>
              </w:rPr>
            </w:pPr>
          </w:p>
        </w:tc>
      </w:tr>
      <w:tr>
        <w:trPr>
          <w:trHeight w:val="1146" w:hRule="atLeast"/>
        </w:trPr>
        <w:tc>
          <w:tcPr>
            <w:tcW w:w="7603" w:type="dxa"/>
          </w:tcPr>
          <w:p>
            <w:pPr>
              <w:pStyle w:val="TableParagraph"/>
              <w:spacing w:line="237" w:lineRule="auto" w:before="2"/>
              <w:ind w:left="115" w:right="98"/>
              <w:rPr>
                <w:sz w:val="20"/>
              </w:rPr>
            </w:pPr>
            <w:r>
              <w:rPr>
                <w:sz w:val="20"/>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w:t>
            </w:r>
          </w:p>
          <w:p>
            <w:pPr>
              <w:pStyle w:val="TableParagraph"/>
              <w:spacing w:line="210" w:lineRule="exact" w:before="4"/>
              <w:ind w:left="115"/>
              <w:rPr>
                <w:sz w:val="20"/>
              </w:rPr>
            </w:pPr>
            <w:r>
              <w:rPr>
                <w:sz w:val="20"/>
              </w:rPr>
              <w:t>which African Americans are underrepresented.</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03"/>
              <w:rPr>
                <w:sz w:val="20"/>
              </w:rPr>
            </w:pPr>
            <w:r>
              <w:rPr>
                <w:sz w:val="20"/>
              </w:rPr>
              <w:t>Establishing or improving a development office to strengthen or improve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Assisting in the establishment or maintenance of an institutional endowment fund.</w:t>
            </w:r>
          </w:p>
        </w:tc>
        <w:tc>
          <w:tcPr>
            <w:tcW w:w="1344" w:type="dxa"/>
          </w:tcPr>
          <w:p>
            <w:pPr>
              <w:pStyle w:val="TableParagraph"/>
              <w:rPr>
                <w:sz w:val="16"/>
              </w:rPr>
            </w:pPr>
          </w:p>
        </w:tc>
        <w:tc>
          <w:tcPr>
            <w:tcW w:w="1363" w:type="dxa"/>
          </w:tcPr>
          <w:p>
            <w:pPr>
              <w:pStyle w:val="TableParagraph"/>
              <w:rPr>
                <w:sz w:val="16"/>
              </w:rPr>
            </w:pPr>
          </w:p>
        </w:tc>
      </w:tr>
      <w:tr>
        <w:trPr>
          <w:trHeight w:val="690" w:hRule="atLeast"/>
        </w:trPr>
        <w:tc>
          <w:tcPr>
            <w:tcW w:w="7603" w:type="dxa"/>
          </w:tcPr>
          <w:p>
            <w:pPr>
              <w:pStyle w:val="TableParagraph"/>
              <w:spacing w:line="230" w:lineRule="atLeast"/>
              <w:ind w:left="115" w:right="795"/>
              <w:jc w:val="both"/>
              <w:rPr>
                <w:sz w:val="20"/>
              </w:rPr>
            </w:pPr>
            <w:r>
              <w:rPr>
                <w:sz w:val="20"/>
              </w:rPr>
              <w:t>Funds and administration management, and the acquisition of equipment, including software, for use in strengthening funds management and management information systems.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987"/>
              <w:rPr>
                <w:sz w:val="20"/>
              </w:rPr>
            </w:pPr>
            <w:r>
              <w:rPr>
                <w:sz w:val="20"/>
              </w:rPr>
              <w:t>Acquisition of real property that is adjacent to the campus in connection with the construction, renovation, or addition to or improvement of campus facilities.</w:t>
            </w:r>
          </w:p>
        </w:tc>
        <w:tc>
          <w:tcPr>
            <w:tcW w:w="1344" w:type="dxa"/>
          </w:tcPr>
          <w:p>
            <w:pPr>
              <w:pStyle w:val="TableParagraph"/>
              <w:rPr>
                <w:sz w:val="20"/>
              </w:rPr>
            </w:pPr>
          </w:p>
        </w:tc>
        <w:tc>
          <w:tcPr>
            <w:tcW w:w="1363" w:type="dxa"/>
          </w:tcPr>
          <w:p>
            <w:pPr>
              <w:pStyle w:val="TableParagraph"/>
              <w:rPr>
                <w:sz w:val="20"/>
              </w:rPr>
            </w:pPr>
          </w:p>
        </w:tc>
      </w:tr>
      <w:tr>
        <w:trPr>
          <w:trHeight w:val="921" w:hRule="atLeast"/>
        </w:trPr>
        <w:tc>
          <w:tcPr>
            <w:tcW w:w="7603" w:type="dxa"/>
          </w:tcPr>
          <w:p>
            <w:pPr>
              <w:pStyle w:val="TableParagraph"/>
              <w:spacing w:line="230" w:lineRule="atLeast"/>
              <w:ind w:left="115" w:right="143"/>
              <w:rPr>
                <w:sz w:val="20"/>
              </w:rPr>
            </w:pPr>
            <w:r>
              <w:rPr>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4" w:type="dxa"/>
          </w:tcPr>
          <w:p>
            <w:pPr>
              <w:pStyle w:val="TableParagraph"/>
              <w:rPr>
                <w:sz w:val="20"/>
              </w:rPr>
            </w:pPr>
          </w:p>
        </w:tc>
        <w:tc>
          <w:tcPr>
            <w:tcW w:w="1363" w:type="dxa"/>
          </w:tcPr>
          <w:p>
            <w:pPr>
              <w:pStyle w:val="TableParagraph"/>
              <w:rPr>
                <w:sz w:val="20"/>
              </w:rPr>
            </w:pPr>
          </w:p>
        </w:tc>
      </w:tr>
      <w:tr>
        <w:trPr>
          <w:trHeight w:val="686" w:hRule="atLeast"/>
        </w:trPr>
        <w:tc>
          <w:tcPr>
            <w:tcW w:w="7603" w:type="dxa"/>
          </w:tcPr>
          <w:p>
            <w:pPr>
              <w:pStyle w:val="TableParagraph"/>
              <w:spacing w:line="235" w:lineRule="auto" w:before="4"/>
              <w:ind w:left="115" w:right="221"/>
              <w:rPr>
                <w:sz w:val="20"/>
              </w:rPr>
            </w:pPr>
            <w:r>
              <w:rPr>
                <w:sz w:val="20"/>
              </w:rPr>
              <w:t>Services necessary for the implementation of projects or activities that are described in the grant application and that are approved, in advance, by the Secretary, except that not more</w:t>
            </w:r>
          </w:p>
          <w:p>
            <w:pPr>
              <w:pStyle w:val="TableParagraph"/>
              <w:spacing w:line="210" w:lineRule="exact" w:before="1"/>
              <w:ind w:left="115"/>
              <w:rPr>
                <w:sz w:val="20"/>
              </w:rPr>
            </w:pPr>
            <w:r>
              <w:rPr>
                <w:sz w:val="20"/>
              </w:rPr>
              <w:t>than two percent of the grant amount may be used for this purpose.</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3964" w:right="2377" w:hanging="2700"/>
        <w:jc w:val="left"/>
        <w:rPr>
          <w:b/>
          <w:sz w:val="24"/>
        </w:rPr>
      </w:pPr>
      <w:r>
        <w:rPr>
          <w:b/>
          <w:sz w:val="24"/>
        </w:rPr>
        <w:t>Master’s Degree Programs at Historically Black Colleges and Universities (MDHBCU 84.382G)</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904"/>
              <w:rPr>
                <w:sz w:val="20"/>
              </w:rPr>
            </w:pPr>
            <w:r>
              <w:rPr>
                <w:sz w:val="20"/>
              </w:rPr>
              <w:t>Construction, maintenance, renovation, and improvement in classrooms, libraries, laboratories, and other instructional facilities, including purchase or rental of telecommunications and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382"/>
              <w:rPr>
                <w:sz w:val="20"/>
              </w:rPr>
            </w:pPr>
            <w:r>
              <w:rPr>
                <w:sz w:val="20"/>
              </w:rPr>
              <w:t>Purchase of library books, periodicals, technical and other scientific journals, microfilm, microfiche, and other educational materials, including telecommunications program materials.</w:t>
            </w:r>
          </w:p>
        </w:tc>
        <w:tc>
          <w:tcPr>
            <w:tcW w:w="1344" w:type="dxa"/>
          </w:tcPr>
          <w:p>
            <w:pPr>
              <w:pStyle w:val="TableParagraph"/>
              <w:rPr>
                <w:sz w:val="20"/>
              </w:rPr>
            </w:pPr>
          </w:p>
        </w:tc>
        <w:tc>
          <w:tcPr>
            <w:tcW w:w="1363" w:type="dxa"/>
          </w:tcPr>
          <w:p>
            <w:pPr>
              <w:pStyle w:val="TableParagraph"/>
              <w:rPr>
                <w:sz w:val="20"/>
              </w:rPr>
            </w:pPr>
          </w:p>
        </w:tc>
      </w:tr>
      <w:tr>
        <w:trPr>
          <w:trHeight w:val="1146" w:hRule="atLeast"/>
        </w:trPr>
        <w:tc>
          <w:tcPr>
            <w:tcW w:w="7603" w:type="dxa"/>
          </w:tcPr>
          <w:p>
            <w:pPr>
              <w:pStyle w:val="TableParagraph"/>
              <w:spacing w:line="237" w:lineRule="auto" w:before="2"/>
              <w:ind w:left="115" w:right="98"/>
              <w:rPr>
                <w:sz w:val="20"/>
              </w:rPr>
            </w:pPr>
            <w:r>
              <w:rPr>
                <w:sz w:val="20"/>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w:t>
            </w:r>
          </w:p>
          <w:p>
            <w:pPr>
              <w:pStyle w:val="TableParagraph"/>
              <w:spacing w:line="210" w:lineRule="exact" w:before="4"/>
              <w:ind w:left="115"/>
              <w:rPr>
                <w:sz w:val="20"/>
              </w:rPr>
            </w:pPr>
            <w:r>
              <w:rPr>
                <w:sz w:val="20"/>
              </w:rPr>
              <w:t>which African Americans are underrepresented.</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03"/>
              <w:rPr>
                <w:sz w:val="20"/>
              </w:rPr>
            </w:pPr>
            <w:r>
              <w:rPr>
                <w:sz w:val="20"/>
              </w:rPr>
              <w:t>Establishing or improving a development office to strengthen or improve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Assisting in the establishment or maintenance of an institutional endowment fund.</w:t>
            </w:r>
          </w:p>
        </w:tc>
        <w:tc>
          <w:tcPr>
            <w:tcW w:w="1344" w:type="dxa"/>
          </w:tcPr>
          <w:p>
            <w:pPr>
              <w:pStyle w:val="TableParagraph"/>
              <w:rPr>
                <w:sz w:val="16"/>
              </w:rPr>
            </w:pPr>
          </w:p>
        </w:tc>
        <w:tc>
          <w:tcPr>
            <w:tcW w:w="1363" w:type="dxa"/>
          </w:tcPr>
          <w:p>
            <w:pPr>
              <w:pStyle w:val="TableParagraph"/>
              <w:rPr>
                <w:sz w:val="16"/>
              </w:rPr>
            </w:pPr>
          </w:p>
        </w:tc>
      </w:tr>
      <w:tr>
        <w:trPr>
          <w:trHeight w:val="690" w:hRule="atLeast"/>
        </w:trPr>
        <w:tc>
          <w:tcPr>
            <w:tcW w:w="7603" w:type="dxa"/>
          </w:tcPr>
          <w:p>
            <w:pPr>
              <w:pStyle w:val="TableParagraph"/>
              <w:spacing w:line="230" w:lineRule="atLeast"/>
              <w:ind w:left="115" w:right="793"/>
              <w:jc w:val="both"/>
              <w:rPr>
                <w:sz w:val="20"/>
              </w:rPr>
            </w:pPr>
            <w:r>
              <w:rPr>
                <w:sz w:val="20"/>
              </w:rPr>
              <w:t>Funds and administration management, and the acquisition of equipment, including software, for use in strengthening funds management and management information systems.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987"/>
              <w:rPr>
                <w:sz w:val="20"/>
              </w:rPr>
            </w:pPr>
            <w:r>
              <w:rPr>
                <w:sz w:val="20"/>
              </w:rPr>
              <w:t>Acquisition of real property that is adjacent to the campus in connection with the construction, renovation, or addition to or improvement of campus facilities.</w:t>
            </w:r>
          </w:p>
        </w:tc>
        <w:tc>
          <w:tcPr>
            <w:tcW w:w="1344" w:type="dxa"/>
          </w:tcPr>
          <w:p>
            <w:pPr>
              <w:pStyle w:val="TableParagraph"/>
              <w:rPr>
                <w:sz w:val="20"/>
              </w:rPr>
            </w:pPr>
          </w:p>
        </w:tc>
        <w:tc>
          <w:tcPr>
            <w:tcW w:w="1363" w:type="dxa"/>
          </w:tcPr>
          <w:p>
            <w:pPr>
              <w:pStyle w:val="TableParagraph"/>
              <w:rPr>
                <w:sz w:val="20"/>
              </w:rPr>
            </w:pPr>
          </w:p>
        </w:tc>
      </w:tr>
      <w:tr>
        <w:trPr>
          <w:trHeight w:val="921" w:hRule="atLeast"/>
        </w:trPr>
        <w:tc>
          <w:tcPr>
            <w:tcW w:w="7603" w:type="dxa"/>
          </w:tcPr>
          <w:p>
            <w:pPr>
              <w:pStyle w:val="TableParagraph"/>
              <w:spacing w:line="230" w:lineRule="atLeast"/>
              <w:ind w:left="115" w:right="143"/>
              <w:rPr>
                <w:sz w:val="20"/>
              </w:rPr>
            </w:pPr>
            <w:r>
              <w:rPr>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455" w:hRule="atLeast"/>
        </w:trPr>
        <w:tc>
          <w:tcPr>
            <w:tcW w:w="7603" w:type="dxa"/>
          </w:tcPr>
          <w:p>
            <w:pPr>
              <w:pStyle w:val="TableParagraph"/>
              <w:spacing w:line="226" w:lineRule="exact" w:before="6"/>
              <w:ind w:left="115" w:right="520"/>
              <w:rPr>
                <w:sz w:val="20"/>
              </w:rPr>
            </w:pPr>
            <w:r>
              <w:rPr>
                <w:sz w:val="20"/>
              </w:rPr>
              <w:t>Support of faculty exchanges, faculty development, and faculty fellowships to assist in attaining advanced degrees in the field of instruction of the faculty.</w:t>
            </w:r>
          </w:p>
        </w:tc>
        <w:tc>
          <w:tcPr>
            <w:tcW w:w="1344" w:type="dxa"/>
          </w:tcPr>
          <w:p>
            <w:pPr>
              <w:pStyle w:val="TableParagraph"/>
              <w:rPr>
                <w:sz w:val="20"/>
              </w:rPr>
            </w:pPr>
          </w:p>
        </w:tc>
        <w:tc>
          <w:tcPr>
            <w:tcW w:w="1363" w:type="dxa"/>
          </w:tcPr>
          <w:p>
            <w:pPr>
              <w:pStyle w:val="TableParagraph"/>
              <w:rPr>
                <w:sz w:val="20"/>
              </w:rPr>
            </w:pPr>
          </w:p>
        </w:tc>
      </w:tr>
      <w:tr>
        <w:trPr>
          <w:trHeight w:val="688" w:hRule="atLeast"/>
        </w:trPr>
        <w:tc>
          <w:tcPr>
            <w:tcW w:w="7603" w:type="dxa"/>
          </w:tcPr>
          <w:p>
            <w:pPr>
              <w:pStyle w:val="TableParagraph"/>
              <w:spacing w:line="230" w:lineRule="exact"/>
              <w:ind w:left="115" w:right="240"/>
              <w:jc w:val="both"/>
              <w:rPr>
                <w:sz w:val="20"/>
              </w:rPr>
            </w:pPr>
            <w:r>
              <w:rPr>
                <w:sz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4317" w:right="2910" w:hanging="2520"/>
        <w:jc w:val="left"/>
        <w:rPr>
          <w:b/>
          <w:sz w:val="24"/>
        </w:rPr>
      </w:pPr>
      <w:r>
        <w:rPr>
          <w:b/>
          <w:sz w:val="24"/>
        </w:rPr>
        <w:t>Master’s Degree Programs at Predominantly Black Institutions (PBI 84.382D)</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182"/>
              <w:rPr>
                <w:sz w:val="20"/>
              </w:rPr>
            </w:pPr>
            <w:r>
              <w:rPr>
                <w:sz w:val="20"/>
              </w:rPr>
              <w:t>Construction, maintenance, renovation, and improvement in classroom, library, laboratory, and other instructional facilities, including purchase or rental of telecommunications program materials.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382"/>
              <w:rPr>
                <w:sz w:val="20"/>
              </w:rPr>
            </w:pPr>
            <w:r>
              <w:rPr>
                <w:sz w:val="20"/>
              </w:rPr>
              <w:t>Purchase of library books, periodicals, technical and other scientific journals, microfilm, microfiche, and other educational materials, including telecommunications program materials.</w:t>
            </w:r>
          </w:p>
        </w:tc>
        <w:tc>
          <w:tcPr>
            <w:tcW w:w="1344" w:type="dxa"/>
          </w:tcPr>
          <w:p>
            <w:pPr>
              <w:pStyle w:val="TableParagraph"/>
              <w:rPr>
                <w:sz w:val="20"/>
              </w:rPr>
            </w:pPr>
          </w:p>
        </w:tc>
        <w:tc>
          <w:tcPr>
            <w:tcW w:w="1363" w:type="dxa"/>
          </w:tcPr>
          <w:p>
            <w:pPr>
              <w:pStyle w:val="TableParagraph"/>
              <w:rPr>
                <w:sz w:val="20"/>
              </w:rPr>
            </w:pPr>
          </w:p>
        </w:tc>
      </w:tr>
      <w:tr>
        <w:trPr>
          <w:trHeight w:val="1146" w:hRule="atLeast"/>
        </w:trPr>
        <w:tc>
          <w:tcPr>
            <w:tcW w:w="7603" w:type="dxa"/>
          </w:tcPr>
          <w:p>
            <w:pPr>
              <w:pStyle w:val="TableParagraph"/>
              <w:spacing w:line="237" w:lineRule="auto" w:before="2"/>
              <w:ind w:left="115" w:right="266"/>
              <w:rPr>
                <w:sz w:val="20"/>
              </w:rPr>
            </w:pPr>
            <w:r>
              <w:rPr>
                <w:sz w:val="20"/>
              </w:rPr>
              <w:t>Scholarships, fellowships, and other financial assistance for needy graduate students to permit the enrollment of the students in, and completion of, a master’s degree in mathematics, engineering, the physical or natural sciences, computer science, information technology, nursing, allied health, or other scientific disciplines in which African</w:t>
            </w:r>
          </w:p>
          <w:p>
            <w:pPr>
              <w:pStyle w:val="TableParagraph"/>
              <w:spacing w:line="210" w:lineRule="exact" w:before="4"/>
              <w:ind w:left="115"/>
              <w:rPr>
                <w:sz w:val="20"/>
              </w:rPr>
            </w:pPr>
            <w:r>
              <w:rPr>
                <w:sz w:val="20"/>
              </w:rPr>
              <w:t>Americans are underrepresented.</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393"/>
              <w:rPr>
                <w:sz w:val="20"/>
              </w:rPr>
            </w:pPr>
            <w:r>
              <w:rPr>
                <w:sz w:val="20"/>
              </w:rPr>
              <w:t>Establishing or improving a development office to strengthen and increase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387"/>
              <w:rPr>
                <w:sz w:val="20"/>
              </w:rPr>
            </w:pPr>
            <w:r>
              <w:rPr>
                <w:sz w:val="20"/>
              </w:rPr>
              <w:t>Assisting in the establishment or maintenance of an institutional endowment to facilitate financial independence pursuant to section 331.</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806"/>
              <w:jc w:val="both"/>
              <w:rPr>
                <w:sz w:val="20"/>
              </w:rPr>
            </w:pPr>
            <w:r>
              <w:rPr>
                <w:sz w:val="20"/>
              </w:rPr>
              <w:t>Funds and administrative management, and the acquisition of equipment, including software, for use in strengthening funds management and management information systems.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987"/>
              <w:rPr>
                <w:sz w:val="20"/>
              </w:rPr>
            </w:pPr>
            <w:r>
              <w:rPr>
                <w:sz w:val="20"/>
              </w:rPr>
              <w:t>Acquisition of real property that is adjacent to the campus in connection with the construction, renovation, or improvement of, or an addition to, campus facilities.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161"/>
              <w:jc w:val="both"/>
              <w:rPr>
                <w:sz w:val="20"/>
              </w:rPr>
            </w:pPr>
            <w:r>
              <w:rPr>
                <w:sz w:val="20"/>
              </w:rPr>
              <w:t>Education or financial information designed to improve the financial literacy and economic literacy of students or the students’ families, especially with regard to student indebtedness and student assistance programs under Title IV.</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455" w:hRule="atLeast"/>
        </w:trPr>
        <w:tc>
          <w:tcPr>
            <w:tcW w:w="7603" w:type="dxa"/>
          </w:tcPr>
          <w:p>
            <w:pPr>
              <w:pStyle w:val="TableParagraph"/>
              <w:spacing w:line="226" w:lineRule="exact" w:before="6"/>
              <w:ind w:left="115" w:right="949"/>
              <w:rPr>
                <w:sz w:val="20"/>
              </w:rPr>
            </w:pPr>
            <w:r>
              <w:rPr>
                <w:sz w:val="20"/>
              </w:rPr>
              <w:t>Faculty professional development, faculty exchanges, and faculty participation in professional conferences and meetings.</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4" w:hRule="atLeast"/>
        </w:trPr>
        <w:tc>
          <w:tcPr>
            <w:tcW w:w="7603" w:type="dxa"/>
          </w:tcPr>
          <w:p>
            <w:pPr>
              <w:pStyle w:val="TableParagraph"/>
              <w:spacing w:line="215"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4137" w:right="3186" w:hanging="2063"/>
        <w:jc w:val="left"/>
        <w:rPr>
          <w:b/>
          <w:sz w:val="24"/>
        </w:rPr>
      </w:pPr>
      <w:r>
        <w:rPr>
          <w:b/>
          <w:sz w:val="24"/>
        </w:rPr>
        <w:t>Minority Science and Engineering Improvement Program (MSEIP 84.120A)</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230" w:hRule="atLeast"/>
        </w:trPr>
        <w:tc>
          <w:tcPr>
            <w:tcW w:w="10310" w:type="dxa"/>
            <w:gridSpan w:val="3"/>
          </w:tcPr>
          <w:p>
            <w:pPr>
              <w:pStyle w:val="TableParagraph"/>
              <w:spacing w:line="210" w:lineRule="exact"/>
              <w:ind w:left="115"/>
              <w:rPr>
                <w:b/>
                <w:sz w:val="20"/>
              </w:rPr>
            </w:pPr>
            <w:r>
              <w:rPr>
                <w:b/>
                <w:sz w:val="20"/>
              </w:rPr>
              <w:t>Institutional Grants</w:t>
            </w:r>
          </w:p>
        </w:tc>
      </w:tr>
      <w:tr>
        <w:trPr>
          <w:trHeight w:val="230" w:hRule="atLeast"/>
        </w:trPr>
        <w:tc>
          <w:tcPr>
            <w:tcW w:w="7603" w:type="dxa"/>
          </w:tcPr>
          <w:p>
            <w:pPr>
              <w:pStyle w:val="TableParagraph"/>
              <w:spacing w:line="210" w:lineRule="exact"/>
              <w:ind w:left="115"/>
              <w:rPr>
                <w:sz w:val="20"/>
              </w:rPr>
            </w:pPr>
            <w:r>
              <w:rPr>
                <w:sz w:val="20"/>
              </w:rPr>
              <w:t>Faculty development programs.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Development of curriculum materials.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10310" w:type="dxa"/>
            <w:gridSpan w:val="3"/>
          </w:tcPr>
          <w:p>
            <w:pPr>
              <w:pStyle w:val="TableParagraph"/>
              <w:spacing w:line="210" w:lineRule="exact"/>
              <w:ind w:left="115"/>
              <w:rPr>
                <w:b/>
                <w:sz w:val="20"/>
              </w:rPr>
            </w:pPr>
            <w:r>
              <w:rPr>
                <w:b/>
                <w:sz w:val="20"/>
              </w:rPr>
              <w:t>Cooperative Grants</w:t>
            </w:r>
          </w:p>
        </w:tc>
      </w:tr>
      <w:tr>
        <w:trPr>
          <w:trHeight w:val="230" w:hRule="atLeast"/>
        </w:trPr>
        <w:tc>
          <w:tcPr>
            <w:tcW w:w="7603" w:type="dxa"/>
          </w:tcPr>
          <w:p>
            <w:pPr>
              <w:pStyle w:val="TableParagraph"/>
              <w:spacing w:line="210" w:lineRule="exact"/>
              <w:ind w:left="115"/>
              <w:rPr>
                <w:sz w:val="20"/>
              </w:rPr>
            </w:pPr>
            <w:r>
              <w:rPr>
                <w:sz w:val="20"/>
              </w:rPr>
              <w:t>Assisting institutions in sharing facilities and personnel.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Disseminating information about established programs in science and engineering.</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654"/>
              <w:rPr>
                <w:sz w:val="20"/>
              </w:rPr>
            </w:pPr>
            <w:r>
              <w:rPr>
                <w:sz w:val="20"/>
              </w:rPr>
              <w:t>Supporting cooperative efforts to strengthen the institutions’ science and engineering programs.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Carrying out a combination of any of the other cooperative grant activities.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10310" w:type="dxa"/>
            <w:gridSpan w:val="3"/>
          </w:tcPr>
          <w:p>
            <w:pPr>
              <w:pStyle w:val="TableParagraph"/>
              <w:spacing w:line="210" w:lineRule="exact"/>
              <w:ind w:left="115"/>
              <w:rPr>
                <w:b/>
                <w:sz w:val="20"/>
              </w:rPr>
            </w:pPr>
            <w:r>
              <w:rPr>
                <w:b/>
                <w:sz w:val="20"/>
              </w:rPr>
              <w:t>Design Projects</w:t>
            </w:r>
          </w:p>
        </w:tc>
      </w:tr>
      <w:tr>
        <w:trPr>
          <w:trHeight w:val="230" w:hRule="atLeast"/>
        </w:trPr>
        <w:tc>
          <w:tcPr>
            <w:tcW w:w="7603" w:type="dxa"/>
          </w:tcPr>
          <w:p>
            <w:pPr>
              <w:pStyle w:val="TableParagraph"/>
              <w:spacing w:line="210" w:lineRule="exact"/>
              <w:ind w:left="115"/>
              <w:rPr>
                <w:sz w:val="20"/>
              </w:rPr>
            </w:pPr>
            <w:r>
              <w:rPr>
                <w:sz w:val="20"/>
              </w:rPr>
              <w:t>Developing, planning, management, and evaluation systems.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987"/>
              <w:rPr>
                <w:sz w:val="20"/>
              </w:rPr>
            </w:pPr>
            <w:r>
              <w:rPr>
                <w:sz w:val="20"/>
              </w:rPr>
              <w:t>Developing plans for initiating scientific research and for improving institutions’ capabilities for such activities.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10310" w:type="dxa"/>
            <w:gridSpan w:val="3"/>
          </w:tcPr>
          <w:p>
            <w:pPr>
              <w:pStyle w:val="TableParagraph"/>
              <w:spacing w:line="210" w:lineRule="exact"/>
              <w:ind w:left="115"/>
              <w:rPr>
                <w:b/>
                <w:sz w:val="20"/>
              </w:rPr>
            </w:pPr>
            <w:r>
              <w:rPr>
                <w:b/>
                <w:sz w:val="20"/>
              </w:rPr>
              <w:t>Special Programs</w:t>
            </w:r>
          </w:p>
        </w:tc>
      </w:tr>
      <w:tr>
        <w:trPr>
          <w:trHeight w:val="230" w:hRule="atLeast"/>
        </w:trPr>
        <w:tc>
          <w:tcPr>
            <w:tcW w:w="7603" w:type="dxa"/>
          </w:tcPr>
          <w:p>
            <w:pPr>
              <w:pStyle w:val="TableParagraph"/>
              <w:spacing w:line="210" w:lineRule="exact"/>
              <w:ind w:left="115"/>
              <w:rPr>
                <w:sz w:val="20"/>
              </w:rPr>
            </w:pPr>
            <w:r>
              <w:rPr>
                <w:sz w:val="20"/>
              </w:rPr>
              <w:t>Advanced science seminars.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Science faculty workshops and conferences.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Faculty training to develop specific science research or education skills.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Research in science education.</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Programs for visiting scientists.</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Preparation of films or audio-visual materials in science.</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760"/>
              <w:rPr>
                <w:sz w:val="20"/>
              </w:rPr>
            </w:pPr>
            <w:r>
              <w:rPr>
                <w:sz w:val="20"/>
              </w:rPr>
              <w:t>Development of learning experiences in science beyond those normally available to minority undergraduate students.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Development of pre-college enrichment activities in science.</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532"/>
              <w:rPr>
                <w:sz w:val="20"/>
              </w:rPr>
            </w:pPr>
            <w:r>
              <w:rPr>
                <w:sz w:val="20"/>
              </w:rPr>
              <w:t>Any other activities designed to address specific barriers to the entry of minorities into science.</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3587" w:right="3216" w:hanging="1483"/>
        <w:jc w:val="left"/>
        <w:rPr>
          <w:b/>
          <w:sz w:val="24"/>
        </w:rPr>
      </w:pPr>
      <w:r>
        <w:rPr>
          <w:b/>
          <w:sz w:val="24"/>
        </w:rPr>
        <w:t>Native American-Serving Nontribal Institutions Program (NASNTI 84.031X, 84.382C)</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59"/>
              <w:rPr>
                <w:sz w:val="20"/>
              </w:rPr>
            </w:pPr>
            <w:r>
              <w:rPr>
                <w:sz w:val="20"/>
              </w:rPr>
              <w:t>Renovation and improvement in classroom, library, laboratory, and other instructional facilities.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20"/>
              <w:rPr>
                <w:sz w:val="20"/>
              </w:rPr>
            </w:pPr>
            <w:r>
              <w:rPr>
                <w:sz w:val="20"/>
              </w:rPr>
              <w:t>Support of faculty exchanges, faculty development, and faculty fellowships to assist in attaining advanced degrees in the degrees in the faculty’s field of instruction.</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Curriculum development and academic instruction.</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Purchase of library books, periodicals, microfilm, and other educational materials.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876"/>
              <w:rPr>
                <w:sz w:val="20"/>
              </w:rPr>
            </w:pPr>
            <w:r>
              <w:rPr>
                <w:sz w:val="20"/>
              </w:rPr>
              <w:t>Academic tutoring, counseling, and student service programs designed to improve academic success.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1181"/>
              <w:rPr>
                <w:sz w:val="20"/>
              </w:rPr>
            </w:pPr>
            <w:r>
              <w:rPr>
                <w:sz w:val="20"/>
              </w:rPr>
              <w:t>Funds and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455" w:hRule="atLeast"/>
        </w:trPr>
        <w:tc>
          <w:tcPr>
            <w:tcW w:w="7603" w:type="dxa"/>
          </w:tcPr>
          <w:p>
            <w:pPr>
              <w:pStyle w:val="TableParagraph"/>
              <w:spacing w:line="226" w:lineRule="exact" w:before="6"/>
              <w:ind w:left="115" w:right="277"/>
              <w:rPr>
                <w:sz w:val="20"/>
              </w:rPr>
            </w:pPr>
            <w:r>
              <w:rPr>
                <w:sz w:val="20"/>
              </w:rPr>
              <w:t>Education or counseling services designed to improve the financial and economic literacy of students or student’s families.</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4" w:hRule="atLeast"/>
        </w:trPr>
        <w:tc>
          <w:tcPr>
            <w:tcW w:w="7603" w:type="dxa"/>
          </w:tcPr>
          <w:p>
            <w:pPr>
              <w:pStyle w:val="TableParagraph"/>
              <w:spacing w:line="215"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3211" w:right="4340" w:firstLine="0"/>
        <w:jc w:val="center"/>
        <w:rPr>
          <w:b/>
          <w:sz w:val="24"/>
        </w:rPr>
      </w:pPr>
      <w:r>
        <w:rPr>
          <w:b/>
          <w:sz w:val="24"/>
        </w:rPr>
        <w:t>Predominantly Black Institutions (PBI 84.031P, 84.382A)</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787"/>
              <w:rPr>
                <w:sz w:val="20"/>
              </w:rPr>
            </w:pPr>
            <w:r>
              <w:rPr>
                <w:sz w:val="20"/>
              </w:rPr>
              <w:t>Construction, maintenance, renovation, and improvement in classrooms, libraries, laboratories, and other instructional facilities, including the integration of computer technology into institutional facilities to create smart buildings.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20"/>
              <w:rPr>
                <w:sz w:val="20"/>
              </w:rPr>
            </w:pPr>
            <w:r>
              <w:rPr>
                <w:sz w:val="20"/>
              </w:rPr>
              <w:t>Support of faculty exchanges, faculty development, and faculty fellowships to assist in attaining advanced degrees in the field of instruction of the faculty.</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Development and improvement of academic programs.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971"/>
              <w:rPr>
                <w:sz w:val="20"/>
              </w:rPr>
            </w:pPr>
            <w:r>
              <w:rPr>
                <w:sz w:val="20"/>
              </w:rPr>
              <w:t>Purchase of library books, periodicals, and other educational materials, including telecommunications program material.</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455" w:hRule="atLeast"/>
        </w:trPr>
        <w:tc>
          <w:tcPr>
            <w:tcW w:w="7603" w:type="dxa"/>
          </w:tcPr>
          <w:p>
            <w:pPr>
              <w:pStyle w:val="TableParagraph"/>
              <w:spacing w:line="226" w:lineRule="exact" w:before="6"/>
              <w:ind w:left="115" w:right="277"/>
              <w:rPr>
                <w:sz w:val="20"/>
              </w:rPr>
            </w:pPr>
            <w:r>
              <w:rPr>
                <w:sz w:val="20"/>
              </w:rPr>
              <w:t>Education or counseling services designed to improve the financial literacy and economic literacy of students or the students’ families.</w:t>
            </w:r>
          </w:p>
        </w:tc>
        <w:tc>
          <w:tcPr>
            <w:tcW w:w="1344" w:type="dxa"/>
          </w:tcPr>
          <w:p>
            <w:pPr>
              <w:pStyle w:val="TableParagraph"/>
              <w:rPr>
                <w:sz w:val="20"/>
              </w:rPr>
            </w:pPr>
          </w:p>
        </w:tc>
        <w:tc>
          <w:tcPr>
            <w:tcW w:w="1363" w:type="dxa"/>
          </w:tcPr>
          <w:p>
            <w:pPr>
              <w:pStyle w:val="TableParagraph"/>
              <w:rPr>
                <w:sz w:val="20"/>
              </w:rPr>
            </w:pPr>
          </w:p>
        </w:tc>
      </w:tr>
      <w:tr>
        <w:trPr>
          <w:trHeight w:val="458" w:hRule="atLeast"/>
        </w:trPr>
        <w:tc>
          <w:tcPr>
            <w:tcW w:w="7603" w:type="dxa"/>
          </w:tcPr>
          <w:p>
            <w:pPr>
              <w:pStyle w:val="TableParagraph"/>
              <w:spacing w:line="230" w:lineRule="exact"/>
              <w:ind w:left="115" w:right="348"/>
              <w:rPr>
                <w:sz w:val="20"/>
              </w:rPr>
            </w:pPr>
            <w:r>
              <w:rPr>
                <w:sz w:val="20"/>
              </w:rPr>
              <w:t>Funds management,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503"/>
              <w:rPr>
                <w:sz w:val="20"/>
              </w:rPr>
            </w:pPr>
            <w:r>
              <w:rPr>
                <w:sz w:val="20"/>
              </w:rPr>
              <w:t>Establishing or improving a development office to strengthen or improve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Establishing or improving an endowment fund.</w:t>
            </w:r>
          </w:p>
        </w:tc>
        <w:tc>
          <w:tcPr>
            <w:tcW w:w="1344" w:type="dxa"/>
          </w:tcPr>
          <w:p>
            <w:pPr>
              <w:pStyle w:val="TableParagraph"/>
              <w:rPr>
                <w:sz w:val="16"/>
              </w:rPr>
            </w:pPr>
          </w:p>
        </w:tc>
        <w:tc>
          <w:tcPr>
            <w:tcW w:w="1363" w:type="dxa"/>
          </w:tcPr>
          <w:p>
            <w:pPr>
              <w:pStyle w:val="TableParagraph"/>
              <w:rPr>
                <w:sz w:val="16"/>
              </w:rPr>
            </w:pPr>
          </w:p>
        </w:tc>
      </w:tr>
      <w:tr>
        <w:trPr>
          <w:trHeight w:val="690" w:hRule="atLeast"/>
        </w:trPr>
        <w:tc>
          <w:tcPr>
            <w:tcW w:w="7603" w:type="dxa"/>
          </w:tcPr>
          <w:p>
            <w:pPr>
              <w:pStyle w:val="TableParagraph"/>
              <w:spacing w:line="230" w:lineRule="atLeast"/>
              <w:ind w:left="115" w:right="177"/>
              <w:rPr>
                <w:sz w:val="20"/>
              </w:rPr>
            </w:pPr>
            <w:r>
              <w:rPr>
                <w:sz w:val="20"/>
              </w:rPr>
              <w:t>Creating or improving facilities for Internet or other distance learning academic instruction capabilities, including purchase or rental of telecommunications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Academic instruction in disciplines in which Black Americans are underrepresented.</w:t>
            </w:r>
          </w:p>
        </w:tc>
        <w:tc>
          <w:tcPr>
            <w:tcW w:w="1344" w:type="dxa"/>
          </w:tcPr>
          <w:p>
            <w:pPr>
              <w:pStyle w:val="TableParagraph"/>
              <w:rPr>
                <w:sz w:val="16"/>
              </w:rPr>
            </w:pPr>
          </w:p>
        </w:tc>
        <w:tc>
          <w:tcPr>
            <w:tcW w:w="1363" w:type="dxa"/>
          </w:tcPr>
          <w:p>
            <w:pPr>
              <w:pStyle w:val="TableParagraph"/>
              <w:rPr>
                <w:sz w:val="16"/>
              </w:rPr>
            </w:pPr>
          </w:p>
        </w:tc>
      </w:tr>
      <w:tr>
        <w:trPr>
          <w:trHeight w:val="690" w:hRule="atLeast"/>
        </w:trPr>
        <w:tc>
          <w:tcPr>
            <w:tcW w:w="7603" w:type="dxa"/>
          </w:tcPr>
          <w:p>
            <w:pPr>
              <w:pStyle w:val="TableParagraph"/>
              <w:spacing w:line="230" w:lineRule="atLeast"/>
              <w:ind w:left="115" w:right="366"/>
              <w:jc w:val="both"/>
              <w:rPr>
                <w:sz w:val="20"/>
              </w:rPr>
            </w:pPr>
            <w:r>
              <w:rPr>
                <w:sz w:val="20"/>
              </w:rPr>
              <w:t>Establishing or enhancing a program of teacher education designed to qualify students to teach in a public elementary school or secondary school in the State that shall include, as part of such program, preparation for teacher certification.</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532"/>
              <w:rPr>
                <w:sz w:val="20"/>
              </w:rPr>
            </w:pPr>
            <w:r>
              <w:rPr>
                <w:sz w:val="20"/>
              </w:rPr>
              <w:t>Establishing community outreach programs that will encourage elementary school and secondary school students to develop the academic skills and the interest to pursue postsecondary education.</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4071" w:right="2646" w:hanging="2537"/>
        <w:jc w:val="left"/>
        <w:rPr>
          <w:b/>
          <w:sz w:val="24"/>
        </w:rPr>
      </w:pPr>
      <w:r>
        <w:rPr>
          <w:b/>
          <w:sz w:val="24"/>
        </w:rPr>
        <w:t>Promoting Postbaccalaureate Opportunities for Hispanic Americans (PPOHA 84.031M)</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893"/>
              <w:rPr>
                <w:sz w:val="20"/>
              </w:rPr>
            </w:pPr>
            <w:r>
              <w:rPr>
                <w:sz w:val="20"/>
              </w:rPr>
              <w:t>Construction, maintenance, renovation, and improvement of classrooms, libraries, laboratories, and other instructional facilities, including purchase or rental of telecommunications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382"/>
              <w:rPr>
                <w:sz w:val="20"/>
              </w:rPr>
            </w:pPr>
            <w:r>
              <w:rPr>
                <w:sz w:val="20"/>
              </w:rPr>
              <w:t>Purchase of library books, periodicals, technical and other scientific journals, microfilm, microfiche, and other educational materials, including telecommunications program materials.</w:t>
            </w:r>
          </w:p>
        </w:tc>
        <w:tc>
          <w:tcPr>
            <w:tcW w:w="1344" w:type="dxa"/>
          </w:tcPr>
          <w:p>
            <w:pPr>
              <w:pStyle w:val="TableParagraph"/>
              <w:rPr>
                <w:sz w:val="20"/>
              </w:rPr>
            </w:pPr>
          </w:p>
        </w:tc>
        <w:tc>
          <w:tcPr>
            <w:tcW w:w="1363" w:type="dxa"/>
          </w:tcPr>
          <w:p>
            <w:pPr>
              <w:pStyle w:val="TableParagraph"/>
              <w:rPr>
                <w:sz w:val="20"/>
              </w:rPr>
            </w:pPr>
          </w:p>
        </w:tc>
      </w:tr>
      <w:tr>
        <w:trPr>
          <w:trHeight w:val="916" w:hRule="atLeast"/>
        </w:trPr>
        <w:tc>
          <w:tcPr>
            <w:tcW w:w="7603" w:type="dxa"/>
          </w:tcPr>
          <w:p>
            <w:pPr>
              <w:pStyle w:val="TableParagraph"/>
              <w:spacing w:line="237" w:lineRule="auto" w:before="2"/>
              <w:ind w:left="115" w:right="276"/>
              <w:jc w:val="both"/>
              <w:rPr>
                <w:sz w:val="20"/>
              </w:rPr>
            </w:pPr>
            <w:r>
              <w:rPr>
                <w:sz w:val="20"/>
              </w:rPr>
              <w:t>Support for low-income postbaccalaureate students including outreach, academic support services, mentoring, scholarships, fellowships, and other financial assistance to permit the enrollment of such students in postbaccalaureate certificate and postbaccalaureate degree</w:t>
            </w:r>
          </w:p>
          <w:p>
            <w:pPr>
              <w:pStyle w:val="TableParagraph"/>
              <w:spacing w:line="210" w:lineRule="exact" w:before="1"/>
              <w:ind w:left="115"/>
              <w:jc w:val="both"/>
              <w:rPr>
                <w:sz w:val="20"/>
              </w:rPr>
            </w:pPr>
            <w:r>
              <w:rPr>
                <w:sz w:val="20"/>
              </w:rPr>
              <w:t>granting programs.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1032"/>
              <w:rPr>
                <w:sz w:val="20"/>
              </w:rPr>
            </w:pPr>
            <w:r>
              <w:rPr>
                <w:sz w:val="20"/>
              </w:rPr>
              <w:t>Support of faculty exchanges, faculty development, faculty research, curriculum development, and academic instruction.</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49"/>
              <w:rPr>
                <w:sz w:val="20"/>
              </w:rPr>
            </w:pPr>
            <w:r>
              <w:rPr>
                <w:sz w:val="20"/>
              </w:rPr>
              <w:t>Creating or improving facilities for Internet or other distance education technologies, including purchase or rental of telecommunications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643"/>
              <w:rPr>
                <w:sz w:val="20"/>
              </w:rPr>
            </w:pPr>
            <w:r>
              <w:rPr>
                <w:sz w:val="20"/>
              </w:rPr>
              <w:t>Collaboration with other institutions of higher education to expand postbaccalaureate certificate and postbaccalaureate degree offerings.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3211" w:right="4341" w:firstLine="0"/>
        <w:jc w:val="center"/>
        <w:rPr>
          <w:b/>
          <w:sz w:val="24"/>
        </w:rPr>
      </w:pPr>
      <w:r>
        <w:rPr>
          <w:b/>
          <w:sz w:val="24"/>
        </w:rPr>
        <w:t>Strengthening Institutions Program (SIP 84.031A, 84.031F)</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787"/>
              <w:rPr>
                <w:sz w:val="20"/>
              </w:rPr>
            </w:pPr>
            <w:r>
              <w:rPr>
                <w:sz w:val="20"/>
              </w:rPr>
              <w:t>Construction, maintenance, renovation, and improvement in classrooms, libraries, laboratories, and other instructional facilities, including the integration of computer technology into institutional facilities to create smart buildings.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20"/>
              <w:rPr>
                <w:sz w:val="20"/>
              </w:rPr>
            </w:pPr>
            <w:r>
              <w:rPr>
                <w:sz w:val="20"/>
              </w:rPr>
              <w:t>Support of faculty exchanges, faculty development, and faculty fellowships to assist in attaining advanced degrees in the field of instruction of the faculty.</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Development and improvement of academic programs.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971"/>
              <w:rPr>
                <w:sz w:val="20"/>
              </w:rPr>
            </w:pPr>
            <w:r>
              <w:rPr>
                <w:sz w:val="20"/>
              </w:rPr>
              <w:t>Purchase of library books, periodicals, and other educational materials, including telecommunications program material.</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455" w:hRule="atLeast"/>
        </w:trPr>
        <w:tc>
          <w:tcPr>
            <w:tcW w:w="7603" w:type="dxa"/>
          </w:tcPr>
          <w:p>
            <w:pPr>
              <w:pStyle w:val="TableParagraph"/>
              <w:spacing w:line="226" w:lineRule="exact" w:before="6"/>
              <w:ind w:left="115" w:right="277"/>
              <w:rPr>
                <w:sz w:val="20"/>
              </w:rPr>
            </w:pPr>
            <w:r>
              <w:rPr>
                <w:sz w:val="20"/>
              </w:rPr>
              <w:t>Education or counseling services designed to improve the financial literacy and economic literacy of students or the students’ families.</w:t>
            </w:r>
          </w:p>
        </w:tc>
        <w:tc>
          <w:tcPr>
            <w:tcW w:w="1344" w:type="dxa"/>
          </w:tcPr>
          <w:p>
            <w:pPr>
              <w:pStyle w:val="TableParagraph"/>
              <w:rPr>
                <w:sz w:val="20"/>
              </w:rPr>
            </w:pPr>
          </w:p>
        </w:tc>
        <w:tc>
          <w:tcPr>
            <w:tcW w:w="1363" w:type="dxa"/>
          </w:tcPr>
          <w:p>
            <w:pPr>
              <w:pStyle w:val="TableParagraph"/>
              <w:rPr>
                <w:sz w:val="20"/>
              </w:rPr>
            </w:pPr>
          </w:p>
        </w:tc>
      </w:tr>
      <w:tr>
        <w:trPr>
          <w:trHeight w:val="458" w:hRule="atLeast"/>
        </w:trPr>
        <w:tc>
          <w:tcPr>
            <w:tcW w:w="7603" w:type="dxa"/>
          </w:tcPr>
          <w:p>
            <w:pPr>
              <w:pStyle w:val="TableParagraph"/>
              <w:spacing w:line="230" w:lineRule="exact"/>
              <w:ind w:left="115" w:right="348"/>
              <w:rPr>
                <w:sz w:val="20"/>
              </w:rPr>
            </w:pPr>
            <w:r>
              <w:rPr>
                <w:sz w:val="20"/>
              </w:rPr>
              <w:t>Funds management,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503"/>
              <w:rPr>
                <w:sz w:val="20"/>
              </w:rPr>
            </w:pPr>
            <w:r>
              <w:rPr>
                <w:sz w:val="20"/>
              </w:rPr>
              <w:t>Establishing or improving a development office to strengthen or improve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Establishing or improving an endowment fund.</w:t>
            </w:r>
          </w:p>
        </w:tc>
        <w:tc>
          <w:tcPr>
            <w:tcW w:w="1344" w:type="dxa"/>
          </w:tcPr>
          <w:p>
            <w:pPr>
              <w:pStyle w:val="TableParagraph"/>
              <w:rPr>
                <w:sz w:val="16"/>
              </w:rPr>
            </w:pPr>
          </w:p>
        </w:tc>
        <w:tc>
          <w:tcPr>
            <w:tcW w:w="1363" w:type="dxa"/>
          </w:tcPr>
          <w:p>
            <w:pPr>
              <w:pStyle w:val="TableParagraph"/>
              <w:rPr>
                <w:sz w:val="16"/>
              </w:rPr>
            </w:pPr>
          </w:p>
        </w:tc>
      </w:tr>
      <w:tr>
        <w:trPr>
          <w:trHeight w:val="690" w:hRule="atLeast"/>
        </w:trPr>
        <w:tc>
          <w:tcPr>
            <w:tcW w:w="7603" w:type="dxa"/>
          </w:tcPr>
          <w:p>
            <w:pPr>
              <w:pStyle w:val="TableParagraph"/>
              <w:spacing w:line="230" w:lineRule="atLeast"/>
              <w:ind w:left="115" w:right="177"/>
              <w:rPr>
                <w:sz w:val="20"/>
              </w:rPr>
            </w:pPr>
            <w:r>
              <w:rPr>
                <w:sz w:val="20"/>
              </w:rPr>
              <w:t>Creating or improving facilities for Internet or other distance learning academic instruction capabilities, including purchase or rental of telecommunications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line="242" w:lineRule="auto" w:before="76"/>
        <w:ind w:left="3707" w:right="3837" w:hanging="984"/>
        <w:jc w:val="left"/>
        <w:rPr>
          <w:b/>
          <w:sz w:val="24"/>
        </w:rPr>
      </w:pPr>
      <w:r>
        <w:rPr>
          <w:b/>
          <w:sz w:val="24"/>
        </w:rPr>
        <w:t>Tribally Controlled Colleges and Universities (TCCU 84.031T, 84.031D)</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3"/>
        <w:gridCol w:w="1344"/>
        <w:gridCol w:w="1363"/>
      </w:tblGrid>
      <w:tr>
        <w:trPr>
          <w:trHeight w:val="460" w:hRule="atLeast"/>
        </w:trPr>
        <w:tc>
          <w:tcPr>
            <w:tcW w:w="7603" w:type="dxa"/>
          </w:tcPr>
          <w:p>
            <w:pPr>
              <w:pStyle w:val="TableParagraph"/>
              <w:ind w:left="1437" w:right="1426"/>
              <w:jc w:val="center"/>
              <w:rPr>
                <w:b/>
                <w:sz w:val="20"/>
              </w:rPr>
            </w:pPr>
            <w:r>
              <w:rPr>
                <w:b/>
                <w:sz w:val="20"/>
              </w:rPr>
              <w:t>LAA Category</w:t>
            </w:r>
          </w:p>
          <w:p>
            <w:pPr>
              <w:pStyle w:val="TableParagraph"/>
              <w:spacing w:line="210" w:lineRule="exact"/>
              <w:ind w:left="1437" w:right="1425"/>
              <w:jc w:val="center"/>
              <w:rPr>
                <w:b/>
                <w:sz w:val="20"/>
              </w:rPr>
            </w:pPr>
            <w:r>
              <w:rPr>
                <w:b/>
                <w:sz w:val="20"/>
              </w:rPr>
              <w:t>[Note: All listed activities are directly from legislation.]</w:t>
            </w:r>
          </w:p>
        </w:tc>
        <w:tc>
          <w:tcPr>
            <w:tcW w:w="1344" w:type="dxa"/>
          </w:tcPr>
          <w:p>
            <w:pPr>
              <w:pStyle w:val="TableParagraph"/>
              <w:spacing w:line="230" w:lineRule="atLeast"/>
              <w:ind w:left="428" w:right="330" w:hanging="67"/>
              <w:rPr>
                <w:b/>
                <w:sz w:val="20"/>
              </w:rPr>
            </w:pPr>
            <w:r>
              <w:rPr>
                <w:b/>
                <w:sz w:val="20"/>
              </w:rPr>
              <w:t>Dollars Spent</w:t>
            </w:r>
          </w:p>
        </w:tc>
        <w:tc>
          <w:tcPr>
            <w:tcW w:w="1363" w:type="dxa"/>
          </w:tcPr>
          <w:p>
            <w:pPr>
              <w:pStyle w:val="TableParagraph"/>
              <w:spacing w:line="230" w:lineRule="atLeast"/>
              <w:ind w:left="345" w:right="310" w:firstLine="130"/>
              <w:rPr>
                <w:b/>
                <w:sz w:val="20"/>
              </w:rPr>
            </w:pPr>
            <w:r>
              <w:rPr>
                <w:b/>
                <w:sz w:val="20"/>
              </w:rPr>
              <w:t>% of Activity</w:t>
            </w:r>
          </w:p>
        </w:tc>
      </w:tr>
      <w:tr>
        <w:trPr>
          <w:trHeight w:val="460" w:hRule="atLeast"/>
        </w:trPr>
        <w:tc>
          <w:tcPr>
            <w:tcW w:w="7603" w:type="dxa"/>
          </w:tcPr>
          <w:p>
            <w:pPr>
              <w:pStyle w:val="TableParagraph"/>
              <w:spacing w:line="230" w:lineRule="atLeast"/>
              <w:ind w:left="115" w:right="416"/>
              <w:rPr>
                <w:sz w:val="20"/>
              </w:rPr>
            </w:pPr>
            <w:r>
              <w:rPr>
                <w:sz w:val="20"/>
              </w:rPr>
              <w:t>Purchase, rental, or lease of scientific or laboratory equipment for educational purposes, including instructional and research purposes.</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904"/>
              <w:rPr>
                <w:sz w:val="20"/>
              </w:rPr>
            </w:pPr>
            <w:r>
              <w:rPr>
                <w:sz w:val="20"/>
              </w:rPr>
              <w:t>Construction, maintenance, renovation, and improvement in classrooms, libraries, laboratories, and other instructional facilities, including purchase or rental of telecommunications and technology equipment or services.</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520"/>
              <w:rPr>
                <w:sz w:val="20"/>
              </w:rPr>
            </w:pPr>
            <w:r>
              <w:rPr>
                <w:sz w:val="20"/>
              </w:rPr>
              <w:t>Support of faculty exchanges, faculty development, and faculty fellowships to assist in attaining advanced degrees in the field of instruction of the faculty.</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Academic instruction in disciplines in which Indians are underrepresented.</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971"/>
              <w:rPr>
                <w:sz w:val="20"/>
              </w:rPr>
            </w:pPr>
            <w:r>
              <w:rPr>
                <w:sz w:val="20"/>
              </w:rPr>
              <w:t>Purchase of library books, periodicals, and other educational materials, including telecommunications program material.</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Tutoring, counseling, and student service programs designed to improve academic success.</w:t>
            </w:r>
          </w:p>
        </w:tc>
        <w:tc>
          <w:tcPr>
            <w:tcW w:w="1344" w:type="dxa"/>
          </w:tcPr>
          <w:p>
            <w:pPr>
              <w:pStyle w:val="TableParagraph"/>
              <w:rPr>
                <w:sz w:val="16"/>
              </w:rPr>
            </w:pPr>
          </w:p>
        </w:tc>
        <w:tc>
          <w:tcPr>
            <w:tcW w:w="1363" w:type="dxa"/>
          </w:tcPr>
          <w:p>
            <w:pPr>
              <w:pStyle w:val="TableParagraph"/>
              <w:rPr>
                <w:sz w:val="16"/>
              </w:rPr>
            </w:pPr>
          </w:p>
        </w:tc>
      </w:tr>
      <w:tr>
        <w:trPr>
          <w:trHeight w:val="455" w:hRule="atLeast"/>
        </w:trPr>
        <w:tc>
          <w:tcPr>
            <w:tcW w:w="7603" w:type="dxa"/>
          </w:tcPr>
          <w:p>
            <w:pPr>
              <w:pStyle w:val="TableParagraph"/>
              <w:spacing w:line="226" w:lineRule="exact" w:before="6"/>
              <w:ind w:left="115" w:right="277"/>
              <w:rPr>
                <w:sz w:val="20"/>
              </w:rPr>
            </w:pPr>
            <w:r>
              <w:rPr>
                <w:sz w:val="20"/>
              </w:rPr>
              <w:t>Education or counseling services designed to improve the financial literacy and economic literacy of students or the students’ families.</w:t>
            </w:r>
          </w:p>
        </w:tc>
        <w:tc>
          <w:tcPr>
            <w:tcW w:w="1344" w:type="dxa"/>
          </w:tcPr>
          <w:p>
            <w:pPr>
              <w:pStyle w:val="TableParagraph"/>
              <w:rPr>
                <w:sz w:val="20"/>
              </w:rPr>
            </w:pPr>
          </w:p>
        </w:tc>
        <w:tc>
          <w:tcPr>
            <w:tcW w:w="1363" w:type="dxa"/>
          </w:tcPr>
          <w:p>
            <w:pPr>
              <w:pStyle w:val="TableParagraph"/>
              <w:rPr>
                <w:sz w:val="20"/>
              </w:rPr>
            </w:pPr>
          </w:p>
        </w:tc>
      </w:tr>
      <w:tr>
        <w:trPr>
          <w:trHeight w:val="458" w:hRule="atLeast"/>
        </w:trPr>
        <w:tc>
          <w:tcPr>
            <w:tcW w:w="7603" w:type="dxa"/>
          </w:tcPr>
          <w:p>
            <w:pPr>
              <w:pStyle w:val="TableParagraph"/>
              <w:spacing w:line="230" w:lineRule="exact"/>
              <w:ind w:left="115" w:right="348"/>
              <w:rPr>
                <w:sz w:val="20"/>
              </w:rPr>
            </w:pPr>
            <w:r>
              <w:rPr>
                <w:sz w:val="20"/>
              </w:rPr>
              <w:t>Funds management, administrative management, and acquisition of equipment for use in strengthening funds management.</w:t>
            </w:r>
          </w:p>
        </w:tc>
        <w:tc>
          <w:tcPr>
            <w:tcW w:w="1344" w:type="dxa"/>
          </w:tcPr>
          <w:p>
            <w:pPr>
              <w:pStyle w:val="TableParagraph"/>
              <w:rPr>
                <w:sz w:val="20"/>
              </w:rPr>
            </w:pPr>
          </w:p>
        </w:tc>
        <w:tc>
          <w:tcPr>
            <w:tcW w:w="1363" w:type="dxa"/>
          </w:tcPr>
          <w:p>
            <w:pPr>
              <w:pStyle w:val="TableParagraph"/>
              <w:rPr>
                <w:sz w:val="20"/>
              </w:rPr>
            </w:pPr>
          </w:p>
        </w:tc>
      </w:tr>
      <w:tr>
        <w:trPr>
          <w:trHeight w:val="228" w:hRule="atLeast"/>
        </w:trPr>
        <w:tc>
          <w:tcPr>
            <w:tcW w:w="7603" w:type="dxa"/>
          </w:tcPr>
          <w:p>
            <w:pPr>
              <w:pStyle w:val="TableParagraph"/>
              <w:spacing w:line="208" w:lineRule="exact"/>
              <w:ind w:left="115"/>
              <w:rPr>
                <w:sz w:val="20"/>
              </w:rPr>
            </w:pPr>
            <w:r>
              <w:rPr>
                <w:sz w:val="20"/>
              </w:rPr>
              <w:t>Joint use of facilities, such as laboratories and libraries.</w:t>
            </w:r>
          </w:p>
        </w:tc>
        <w:tc>
          <w:tcPr>
            <w:tcW w:w="1344" w:type="dxa"/>
          </w:tcPr>
          <w:p>
            <w:pPr>
              <w:pStyle w:val="TableParagraph"/>
              <w:rPr>
                <w:sz w:val="16"/>
              </w:rPr>
            </w:pPr>
          </w:p>
        </w:tc>
        <w:tc>
          <w:tcPr>
            <w:tcW w:w="1363" w:type="dxa"/>
          </w:tcPr>
          <w:p>
            <w:pPr>
              <w:pStyle w:val="TableParagraph"/>
              <w:rPr>
                <w:sz w:val="16"/>
              </w:rPr>
            </w:pPr>
          </w:p>
        </w:tc>
      </w:tr>
      <w:tr>
        <w:trPr>
          <w:trHeight w:val="460" w:hRule="atLeast"/>
        </w:trPr>
        <w:tc>
          <w:tcPr>
            <w:tcW w:w="7603" w:type="dxa"/>
          </w:tcPr>
          <w:p>
            <w:pPr>
              <w:pStyle w:val="TableParagraph"/>
              <w:spacing w:line="230" w:lineRule="atLeast"/>
              <w:ind w:left="115" w:right="503"/>
              <w:rPr>
                <w:sz w:val="20"/>
              </w:rPr>
            </w:pPr>
            <w:r>
              <w:rPr>
                <w:sz w:val="20"/>
              </w:rPr>
              <w:t>Establishing or improving a development office to strengthen or improve contributions from alumni and the private sector.</w:t>
            </w:r>
          </w:p>
        </w:tc>
        <w:tc>
          <w:tcPr>
            <w:tcW w:w="1344" w:type="dxa"/>
          </w:tcPr>
          <w:p>
            <w:pPr>
              <w:pStyle w:val="TableParagraph"/>
              <w:rPr>
                <w:sz w:val="20"/>
              </w:rPr>
            </w:pPr>
          </w:p>
        </w:tc>
        <w:tc>
          <w:tcPr>
            <w:tcW w:w="1363" w:type="dxa"/>
          </w:tcPr>
          <w:p>
            <w:pPr>
              <w:pStyle w:val="TableParagraph"/>
              <w:rPr>
                <w:sz w:val="20"/>
              </w:rPr>
            </w:pPr>
          </w:p>
        </w:tc>
      </w:tr>
      <w:tr>
        <w:trPr>
          <w:trHeight w:val="921" w:hRule="atLeast"/>
        </w:trPr>
        <w:tc>
          <w:tcPr>
            <w:tcW w:w="7603" w:type="dxa"/>
          </w:tcPr>
          <w:p>
            <w:pPr>
              <w:pStyle w:val="TableParagraph"/>
              <w:spacing w:line="230" w:lineRule="atLeast"/>
              <w:ind w:left="115" w:right="348"/>
              <w:rPr>
                <w:sz w:val="20"/>
              </w:rPr>
            </w:pPr>
            <w:r>
              <w:rPr>
                <w:sz w:val="20"/>
              </w:rPr>
              <w:t>Establishing or enhancing a program of teacher education designed to qualify students to teach in public elementary schools or secondary schools, with a particular emphasis on teaching Indian children and youth, which shall include, as part of such program, preparation for teacher certification.</w:t>
            </w:r>
          </w:p>
        </w:tc>
        <w:tc>
          <w:tcPr>
            <w:tcW w:w="1344" w:type="dxa"/>
          </w:tcPr>
          <w:p>
            <w:pPr>
              <w:pStyle w:val="TableParagraph"/>
              <w:rPr>
                <w:sz w:val="20"/>
              </w:rPr>
            </w:pPr>
          </w:p>
        </w:tc>
        <w:tc>
          <w:tcPr>
            <w:tcW w:w="1363" w:type="dxa"/>
          </w:tcPr>
          <w:p>
            <w:pPr>
              <w:pStyle w:val="TableParagraph"/>
              <w:rPr>
                <w:sz w:val="20"/>
              </w:rPr>
            </w:pPr>
          </w:p>
        </w:tc>
      </w:tr>
      <w:tr>
        <w:trPr>
          <w:trHeight w:val="690" w:hRule="atLeast"/>
        </w:trPr>
        <w:tc>
          <w:tcPr>
            <w:tcW w:w="7603" w:type="dxa"/>
          </w:tcPr>
          <w:p>
            <w:pPr>
              <w:pStyle w:val="TableParagraph"/>
              <w:spacing w:line="230" w:lineRule="atLeast"/>
              <w:ind w:left="115" w:right="332"/>
              <w:rPr>
                <w:sz w:val="20"/>
              </w:rPr>
            </w:pPr>
            <w:r>
              <w:rPr>
                <w:sz w:val="20"/>
              </w:rPr>
              <w:t>Establishing community outreach programs that encourage Indian elementary school and secondary school students to develop the academic skills and the interest to pursue postsecondary education.</w:t>
            </w:r>
          </w:p>
        </w:tc>
        <w:tc>
          <w:tcPr>
            <w:tcW w:w="1344" w:type="dxa"/>
          </w:tcPr>
          <w:p>
            <w:pPr>
              <w:pStyle w:val="TableParagraph"/>
              <w:rPr>
                <w:sz w:val="20"/>
              </w:rPr>
            </w:pPr>
          </w:p>
        </w:tc>
        <w:tc>
          <w:tcPr>
            <w:tcW w:w="1363" w:type="dxa"/>
          </w:tcPr>
          <w:p>
            <w:pPr>
              <w:pStyle w:val="TableParagraph"/>
              <w:rPr>
                <w:sz w:val="20"/>
              </w:rPr>
            </w:pPr>
          </w:p>
        </w:tc>
      </w:tr>
      <w:tr>
        <w:trPr>
          <w:trHeight w:val="460" w:hRule="atLeast"/>
        </w:trPr>
        <w:tc>
          <w:tcPr>
            <w:tcW w:w="7603" w:type="dxa"/>
          </w:tcPr>
          <w:p>
            <w:pPr>
              <w:pStyle w:val="TableParagraph"/>
              <w:spacing w:line="230" w:lineRule="atLeast"/>
              <w:ind w:left="115" w:right="838"/>
              <w:rPr>
                <w:sz w:val="20"/>
              </w:rPr>
            </w:pPr>
            <w:r>
              <w:rPr>
                <w:sz w:val="20"/>
              </w:rPr>
              <w:t>Developing or improving facilities for Internet or other distance learning academic instruction technologies.</w:t>
            </w:r>
          </w:p>
        </w:tc>
        <w:tc>
          <w:tcPr>
            <w:tcW w:w="1344" w:type="dxa"/>
          </w:tcPr>
          <w:p>
            <w:pPr>
              <w:pStyle w:val="TableParagraph"/>
              <w:rPr>
                <w:sz w:val="20"/>
              </w:rPr>
            </w:pPr>
          </w:p>
        </w:tc>
        <w:tc>
          <w:tcPr>
            <w:tcW w:w="1363" w:type="dxa"/>
          </w:tcPr>
          <w:p>
            <w:pPr>
              <w:pStyle w:val="TableParagraph"/>
              <w:rPr>
                <w:sz w:val="20"/>
              </w:rPr>
            </w:pPr>
          </w:p>
        </w:tc>
      </w:tr>
      <w:tr>
        <w:trPr>
          <w:trHeight w:val="230" w:hRule="atLeast"/>
        </w:trPr>
        <w:tc>
          <w:tcPr>
            <w:tcW w:w="7603" w:type="dxa"/>
          </w:tcPr>
          <w:p>
            <w:pPr>
              <w:pStyle w:val="TableParagraph"/>
              <w:spacing w:line="210" w:lineRule="exact"/>
              <w:ind w:left="115"/>
              <w:rPr>
                <w:sz w:val="20"/>
              </w:rPr>
            </w:pPr>
            <w:r>
              <w:rPr>
                <w:sz w:val="20"/>
              </w:rPr>
              <w:t>Establishing or improving an endowment fund.</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OTHER ACTIVITIES--PLEASE DESCRIBE IN SIMILAR DETAIL</w:t>
            </w:r>
          </w:p>
        </w:tc>
        <w:tc>
          <w:tcPr>
            <w:tcW w:w="1344" w:type="dxa"/>
          </w:tcPr>
          <w:p>
            <w:pPr>
              <w:pStyle w:val="TableParagraph"/>
              <w:rPr>
                <w:sz w:val="16"/>
              </w:rPr>
            </w:pPr>
          </w:p>
        </w:tc>
        <w:tc>
          <w:tcPr>
            <w:tcW w:w="1363" w:type="dxa"/>
          </w:tcPr>
          <w:p>
            <w:pPr>
              <w:pStyle w:val="TableParagraph"/>
              <w:rPr>
                <w:sz w:val="16"/>
              </w:rPr>
            </w:pPr>
          </w:p>
        </w:tc>
      </w:tr>
      <w:tr>
        <w:trPr>
          <w:trHeight w:val="230" w:hRule="atLeast"/>
        </w:trPr>
        <w:tc>
          <w:tcPr>
            <w:tcW w:w="7603" w:type="dxa"/>
          </w:tcPr>
          <w:p>
            <w:pPr>
              <w:pStyle w:val="TableParagraph"/>
              <w:spacing w:line="210" w:lineRule="exact"/>
              <w:ind w:left="115"/>
              <w:rPr>
                <w:sz w:val="20"/>
              </w:rPr>
            </w:pPr>
            <w:r>
              <w:rPr>
                <w:sz w:val="20"/>
              </w:rPr>
              <w:t>GRAND TOTAL</w:t>
            </w:r>
          </w:p>
        </w:tc>
        <w:tc>
          <w:tcPr>
            <w:tcW w:w="1344" w:type="dxa"/>
          </w:tcPr>
          <w:p>
            <w:pPr>
              <w:pStyle w:val="TableParagraph"/>
              <w:rPr>
                <w:sz w:val="16"/>
              </w:rPr>
            </w:pPr>
          </w:p>
        </w:tc>
        <w:tc>
          <w:tcPr>
            <w:tcW w:w="1363" w:type="dxa"/>
          </w:tcPr>
          <w:p>
            <w:pPr>
              <w:pStyle w:val="TableParagraph"/>
              <w:rPr>
                <w:sz w:val="16"/>
              </w:rPr>
            </w:pPr>
          </w:p>
        </w:tc>
      </w:tr>
    </w:tbl>
    <w:p>
      <w:pPr>
        <w:spacing w:after="0"/>
        <w:rPr>
          <w:sz w:val="16"/>
        </w:rPr>
        <w:sectPr>
          <w:pgSz w:w="12240" w:h="15840"/>
          <w:pgMar w:header="0" w:footer="1065" w:top="1480" w:bottom="1260" w:left="720" w:right="300"/>
        </w:sectPr>
      </w:pPr>
    </w:p>
    <w:p>
      <w:pPr>
        <w:spacing w:before="57"/>
        <w:ind w:left="0" w:right="417" w:firstLine="0"/>
        <w:jc w:val="center"/>
        <w:rPr>
          <w:b/>
          <w:sz w:val="28"/>
        </w:rPr>
      </w:pPr>
      <w:r>
        <w:rPr>
          <w:b/>
          <w:sz w:val="28"/>
        </w:rPr>
        <w:t>Section 5: Institutionalization</w:t>
      </w:r>
    </w:p>
    <w:p>
      <w:pPr>
        <w:pStyle w:val="BodyText"/>
        <w:spacing w:before="3"/>
        <w:ind w:left="720" w:right="1229"/>
        <w:jc w:val="both"/>
      </w:pPr>
      <w:r>
        <w:rPr>
          <w:b/>
        </w:rPr>
        <w:t>Q1. </w:t>
      </w:r>
      <w:r>
        <w:rPr/>
        <w:t>What are your institution’s plans to institutionalize or assume the costs incurred from the projects and activities created from this grant? The desire is for there to be continuity in the work begun by this grant and the work that is done in the future. Detail your plans to accomplish that goal.</w:t>
      </w:r>
    </w:p>
    <w:p>
      <w:pPr>
        <w:pStyle w:val="BodyText"/>
        <w:spacing w:before="1"/>
      </w:pPr>
    </w:p>
    <w:p>
      <w:pPr>
        <w:pStyle w:val="BodyText"/>
        <w:spacing w:before="1"/>
        <w:ind w:left="1440" w:right="1167"/>
      </w:pPr>
      <w:r>
        <w:rPr>
          <w:b/>
        </w:rPr>
        <w:t>Q1a. </w:t>
      </w:r>
      <w:r>
        <w:rPr/>
        <w:t>Complete the chart below detailing your plans to institutionalize the costs created by the objectives of your project. In the three columns below, each objective is to be listed, then approved line items (i.e. teacher salary), then total financial cost.</w:t>
      </w:r>
    </w:p>
    <w:p>
      <w:pPr>
        <w:pStyle w:val="BodyText"/>
        <w:spacing w:before="7"/>
        <w:rPr>
          <w:sz w:val="19"/>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2"/>
        <w:gridCol w:w="2952"/>
        <w:gridCol w:w="2952"/>
      </w:tblGrid>
      <w:tr>
        <w:trPr>
          <w:trHeight w:val="215" w:hRule="atLeast"/>
        </w:trPr>
        <w:tc>
          <w:tcPr>
            <w:tcW w:w="2952" w:type="dxa"/>
          </w:tcPr>
          <w:p>
            <w:pPr>
              <w:pStyle w:val="TableParagraph"/>
              <w:spacing w:before="4"/>
              <w:ind w:left="832" w:right="823"/>
              <w:jc w:val="center"/>
              <w:rPr>
                <w:b/>
                <w:sz w:val="16"/>
              </w:rPr>
            </w:pPr>
            <w:r>
              <w:rPr>
                <w:b/>
                <w:sz w:val="16"/>
              </w:rPr>
              <w:t>Project Objective</w:t>
            </w:r>
            <w:r>
              <w:rPr>
                <w:b/>
                <w:sz w:val="16"/>
                <w:vertAlign w:val="superscript"/>
              </w:rPr>
              <w:t>1</w:t>
            </w:r>
          </w:p>
        </w:tc>
        <w:tc>
          <w:tcPr>
            <w:tcW w:w="2952" w:type="dxa"/>
          </w:tcPr>
          <w:p>
            <w:pPr>
              <w:pStyle w:val="TableParagraph"/>
              <w:spacing w:before="4"/>
              <w:ind w:left="747"/>
              <w:rPr>
                <w:b/>
                <w:sz w:val="16"/>
              </w:rPr>
            </w:pPr>
            <w:r>
              <w:rPr>
                <w:b/>
                <w:sz w:val="16"/>
              </w:rPr>
              <w:t>Approved line items*</w:t>
            </w:r>
          </w:p>
        </w:tc>
        <w:tc>
          <w:tcPr>
            <w:tcW w:w="2952" w:type="dxa"/>
          </w:tcPr>
          <w:p>
            <w:pPr>
              <w:pStyle w:val="TableParagraph"/>
              <w:spacing w:before="4"/>
              <w:ind w:left="889"/>
              <w:rPr>
                <w:b/>
                <w:sz w:val="16"/>
              </w:rPr>
            </w:pPr>
            <w:r>
              <w:rPr>
                <w:b/>
                <w:sz w:val="16"/>
              </w:rPr>
              <w:t>Financial cost ($)</w:t>
            </w:r>
          </w:p>
        </w:tc>
      </w:tr>
      <w:tr>
        <w:trPr>
          <w:trHeight w:val="210" w:hRule="atLeast"/>
        </w:trPr>
        <w:tc>
          <w:tcPr>
            <w:tcW w:w="2952" w:type="dxa"/>
          </w:tcPr>
          <w:p>
            <w:pPr>
              <w:pStyle w:val="TableParagraph"/>
              <w:spacing w:line="183" w:lineRule="exact"/>
              <w:ind w:left="832" w:right="822"/>
              <w:jc w:val="center"/>
              <w:rPr>
                <w:sz w:val="16"/>
              </w:rPr>
            </w:pPr>
            <w:r>
              <w:rPr>
                <w:sz w:val="16"/>
              </w:rPr>
              <w:t>#1</w:t>
            </w:r>
          </w:p>
        </w:tc>
        <w:tc>
          <w:tcPr>
            <w:tcW w:w="2952" w:type="dxa"/>
          </w:tcPr>
          <w:p>
            <w:pPr>
              <w:pStyle w:val="TableParagraph"/>
              <w:rPr>
                <w:sz w:val="14"/>
              </w:rPr>
            </w:pPr>
          </w:p>
        </w:tc>
        <w:tc>
          <w:tcPr>
            <w:tcW w:w="2952" w:type="dxa"/>
          </w:tcPr>
          <w:p>
            <w:pPr>
              <w:pStyle w:val="TableParagraph"/>
              <w:rPr>
                <w:sz w:val="14"/>
              </w:rPr>
            </w:pPr>
          </w:p>
        </w:tc>
      </w:tr>
      <w:tr>
        <w:trPr>
          <w:trHeight w:val="210" w:hRule="atLeast"/>
        </w:trPr>
        <w:tc>
          <w:tcPr>
            <w:tcW w:w="2952" w:type="dxa"/>
          </w:tcPr>
          <w:p>
            <w:pPr>
              <w:pStyle w:val="TableParagraph"/>
              <w:spacing w:line="183" w:lineRule="exact"/>
              <w:ind w:left="832" w:right="822"/>
              <w:jc w:val="center"/>
              <w:rPr>
                <w:sz w:val="16"/>
              </w:rPr>
            </w:pPr>
            <w:r>
              <w:rPr>
                <w:sz w:val="16"/>
              </w:rPr>
              <w:t>#2</w:t>
            </w:r>
          </w:p>
        </w:tc>
        <w:tc>
          <w:tcPr>
            <w:tcW w:w="2952" w:type="dxa"/>
          </w:tcPr>
          <w:p>
            <w:pPr>
              <w:pStyle w:val="TableParagraph"/>
              <w:rPr>
                <w:sz w:val="14"/>
              </w:rPr>
            </w:pPr>
          </w:p>
        </w:tc>
        <w:tc>
          <w:tcPr>
            <w:tcW w:w="2952" w:type="dxa"/>
          </w:tcPr>
          <w:p>
            <w:pPr>
              <w:pStyle w:val="TableParagraph"/>
              <w:rPr>
                <w:sz w:val="14"/>
              </w:rPr>
            </w:pPr>
          </w:p>
        </w:tc>
      </w:tr>
      <w:tr>
        <w:trPr>
          <w:trHeight w:val="210" w:hRule="atLeast"/>
        </w:trPr>
        <w:tc>
          <w:tcPr>
            <w:tcW w:w="2952" w:type="dxa"/>
          </w:tcPr>
          <w:p>
            <w:pPr>
              <w:pStyle w:val="TableParagraph"/>
              <w:spacing w:line="183" w:lineRule="exact"/>
              <w:ind w:left="832" w:right="822"/>
              <w:jc w:val="center"/>
              <w:rPr>
                <w:sz w:val="16"/>
              </w:rPr>
            </w:pPr>
            <w:r>
              <w:rPr>
                <w:sz w:val="16"/>
              </w:rPr>
              <w:t>#3</w:t>
            </w:r>
          </w:p>
        </w:tc>
        <w:tc>
          <w:tcPr>
            <w:tcW w:w="2952" w:type="dxa"/>
          </w:tcPr>
          <w:p>
            <w:pPr>
              <w:pStyle w:val="TableParagraph"/>
              <w:rPr>
                <w:sz w:val="14"/>
              </w:rPr>
            </w:pPr>
          </w:p>
        </w:tc>
        <w:tc>
          <w:tcPr>
            <w:tcW w:w="2952" w:type="dxa"/>
          </w:tcPr>
          <w:p>
            <w:pPr>
              <w:pStyle w:val="TableParagraph"/>
              <w:rPr>
                <w:sz w:val="14"/>
              </w:rPr>
            </w:pPr>
          </w:p>
        </w:tc>
      </w:tr>
    </w:tbl>
    <w:p>
      <w:pPr>
        <w:pStyle w:val="BodyText"/>
      </w:pPr>
    </w:p>
    <w:p>
      <w:pPr>
        <w:pStyle w:val="BodyText"/>
        <w:spacing w:before="1"/>
        <w:ind w:left="1440"/>
      </w:pPr>
      <w:r>
        <w:rPr>
          <w:b/>
        </w:rPr>
        <w:t>Q1b. </w:t>
      </w:r>
      <w:r>
        <w:rPr/>
        <w:t>Please describe your plan to institutionalize the costs.</w:t>
      </w:r>
    </w:p>
    <w:p>
      <w:pPr>
        <w:pStyle w:val="BodyText"/>
        <w:spacing w:before="10" w:after="1"/>
        <w:rPr>
          <w:sz w:val="22"/>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7128"/>
      </w:tblGrid>
      <w:tr>
        <w:trPr>
          <w:trHeight w:val="210" w:hRule="atLeast"/>
        </w:trPr>
        <w:tc>
          <w:tcPr>
            <w:tcW w:w="1728" w:type="dxa"/>
          </w:tcPr>
          <w:p>
            <w:pPr>
              <w:pStyle w:val="TableParagraph"/>
              <w:spacing w:line="183" w:lineRule="exact"/>
              <w:ind w:left="220" w:right="210"/>
              <w:jc w:val="center"/>
              <w:rPr>
                <w:b/>
                <w:sz w:val="16"/>
              </w:rPr>
            </w:pPr>
            <w:r>
              <w:rPr>
                <w:b/>
                <w:sz w:val="16"/>
              </w:rPr>
              <w:t>Project Objective</w:t>
            </w:r>
            <w:r>
              <w:rPr>
                <w:b/>
                <w:sz w:val="16"/>
                <w:vertAlign w:val="superscript"/>
              </w:rPr>
              <w:t>1</w:t>
            </w:r>
          </w:p>
        </w:tc>
        <w:tc>
          <w:tcPr>
            <w:tcW w:w="7128" w:type="dxa"/>
          </w:tcPr>
          <w:p>
            <w:pPr>
              <w:pStyle w:val="TableParagraph"/>
              <w:spacing w:line="183" w:lineRule="exact"/>
              <w:ind w:left="2718" w:right="2709"/>
              <w:jc w:val="center"/>
              <w:rPr>
                <w:b/>
                <w:sz w:val="16"/>
              </w:rPr>
            </w:pPr>
            <w:r>
              <w:rPr>
                <w:b/>
                <w:sz w:val="16"/>
              </w:rPr>
              <w:t>Institutionalization plan</w:t>
            </w:r>
          </w:p>
        </w:tc>
      </w:tr>
      <w:tr>
        <w:trPr>
          <w:trHeight w:val="210" w:hRule="atLeast"/>
        </w:trPr>
        <w:tc>
          <w:tcPr>
            <w:tcW w:w="1728" w:type="dxa"/>
          </w:tcPr>
          <w:p>
            <w:pPr>
              <w:pStyle w:val="TableParagraph"/>
              <w:spacing w:line="183" w:lineRule="exact"/>
              <w:ind w:left="220" w:right="210"/>
              <w:jc w:val="center"/>
              <w:rPr>
                <w:sz w:val="16"/>
              </w:rPr>
            </w:pPr>
            <w:r>
              <w:rPr>
                <w:sz w:val="16"/>
              </w:rPr>
              <w:t>#1</w:t>
            </w:r>
          </w:p>
        </w:tc>
        <w:tc>
          <w:tcPr>
            <w:tcW w:w="7128" w:type="dxa"/>
          </w:tcPr>
          <w:p>
            <w:pPr>
              <w:pStyle w:val="TableParagraph"/>
              <w:rPr>
                <w:sz w:val="14"/>
              </w:rPr>
            </w:pPr>
          </w:p>
        </w:tc>
      </w:tr>
      <w:tr>
        <w:trPr>
          <w:trHeight w:val="215" w:hRule="atLeast"/>
        </w:trPr>
        <w:tc>
          <w:tcPr>
            <w:tcW w:w="1728" w:type="dxa"/>
          </w:tcPr>
          <w:p>
            <w:pPr>
              <w:pStyle w:val="TableParagraph"/>
              <w:spacing w:before="4"/>
              <w:ind w:left="220" w:right="210"/>
              <w:jc w:val="center"/>
              <w:rPr>
                <w:sz w:val="16"/>
              </w:rPr>
            </w:pPr>
            <w:r>
              <w:rPr>
                <w:sz w:val="16"/>
              </w:rPr>
              <w:t>#2</w:t>
            </w:r>
          </w:p>
        </w:tc>
        <w:tc>
          <w:tcPr>
            <w:tcW w:w="7128" w:type="dxa"/>
          </w:tcPr>
          <w:p>
            <w:pPr>
              <w:pStyle w:val="TableParagraph"/>
              <w:rPr>
                <w:sz w:val="14"/>
              </w:rPr>
            </w:pPr>
          </w:p>
        </w:tc>
      </w:tr>
      <w:tr>
        <w:trPr>
          <w:trHeight w:val="210" w:hRule="atLeast"/>
        </w:trPr>
        <w:tc>
          <w:tcPr>
            <w:tcW w:w="1728" w:type="dxa"/>
          </w:tcPr>
          <w:p>
            <w:pPr>
              <w:pStyle w:val="TableParagraph"/>
              <w:spacing w:line="183" w:lineRule="exact"/>
              <w:ind w:left="220" w:right="210"/>
              <w:jc w:val="center"/>
              <w:rPr>
                <w:sz w:val="16"/>
              </w:rPr>
            </w:pPr>
            <w:r>
              <w:rPr>
                <w:sz w:val="16"/>
              </w:rPr>
              <w:t>#3</w:t>
            </w:r>
          </w:p>
        </w:tc>
        <w:tc>
          <w:tcPr>
            <w:tcW w:w="7128" w:type="dxa"/>
          </w:tcPr>
          <w:p>
            <w:pPr>
              <w:pStyle w:val="TableParagraph"/>
              <w:rPr>
                <w:sz w:val="14"/>
              </w:rPr>
            </w:pPr>
          </w:p>
        </w:tc>
      </w:tr>
    </w:tbl>
    <w:p>
      <w:pPr>
        <w:pStyle w:val="BodyText"/>
      </w:pPr>
    </w:p>
    <w:p>
      <w:pPr>
        <w:pStyle w:val="BodyText"/>
        <w:spacing w:before="1"/>
        <w:ind w:left="1440" w:right="1173"/>
      </w:pPr>
      <w:r>
        <w:rPr>
          <w:b/>
        </w:rPr>
        <w:t>Q1c. </w:t>
      </w:r>
      <w:r>
        <w:rPr/>
        <w:t>In the space provided below please explain any notable experiences you have had in institutionalizing this project. Please list any considerable challenges, successes, or failures. (500-word limit)</w:t>
      </w:r>
    </w:p>
    <w:p>
      <w:pPr>
        <w:pStyle w:val="BodyText"/>
        <w:rPr>
          <w:sz w:val="22"/>
        </w:rPr>
      </w:pPr>
    </w:p>
    <w:p>
      <w:pPr>
        <w:pStyle w:val="BodyText"/>
        <w:spacing w:before="4"/>
        <w:rPr>
          <w:sz w:val="26"/>
        </w:rPr>
      </w:pPr>
    </w:p>
    <w:p>
      <w:pPr>
        <w:pStyle w:val="BodyText"/>
        <w:spacing w:line="235" w:lineRule="auto"/>
        <w:ind w:left="719" w:right="1135"/>
        <w:jc w:val="both"/>
      </w:pPr>
      <w:r>
        <w:rPr>
          <w:b/>
        </w:rPr>
        <w:t>Q2.</w:t>
      </w:r>
      <w:r>
        <w:rPr>
          <w:b/>
          <w:spacing w:val="-6"/>
        </w:rPr>
        <w:t> </w:t>
      </w:r>
      <w:r>
        <w:rPr/>
        <w:t>How</w:t>
      </w:r>
      <w:r>
        <w:rPr>
          <w:spacing w:val="-6"/>
        </w:rPr>
        <w:t> </w:t>
      </w:r>
      <w:r>
        <w:rPr/>
        <w:t>has</w:t>
      </w:r>
      <w:r>
        <w:rPr>
          <w:spacing w:val="-5"/>
        </w:rPr>
        <w:t> </w:t>
      </w:r>
      <w:r>
        <w:rPr/>
        <w:t>the</w:t>
      </w:r>
      <w:r>
        <w:rPr>
          <w:spacing w:val="-5"/>
        </w:rPr>
        <w:t> </w:t>
      </w:r>
      <w:r>
        <w:rPr/>
        <w:t>grant</w:t>
      </w:r>
      <w:r>
        <w:rPr>
          <w:spacing w:val="-5"/>
        </w:rPr>
        <w:t> </w:t>
      </w:r>
      <w:r>
        <w:rPr/>
        <w:t>facilitated</w:t>
      </w:r>
      <w:r>
        <w:rPr>
          <w:spacing w:val="-5"/>
        </w:rPr>
        <w:t> </w:t>
      </w:r>
      <w:r>
        <w:rPr/>
        <w:t>or</w:t>
      </w:r>
      <w:r>
        <w:rPr>
          <w:spacing w:val="-5"/>
        </w:rPr>
        <w:t> </w:t>
      </w:r>
      <w:r>
        <w:rPr/>
        <w:t>contributed</w:t>
      </w:r>
      <w:r>
        <w:rPr>
          <w:spacing w:val="-5"/>
        </w:rPr>
        <w:t> </w:t>
      </w:r>
      <w:r>
        <w:rPr/>
        <w:t>to</w:t>
      </w:r>
      <w:r>
        <w:rPr>
          <w:spacing w:val="-5"/>
        </w:rPr>
        <w:t> </w:t>
      </w:r>
      <w:r>
        <w:rPr/>
        <w:t>bringing</w:t>
      </w:r>
      <w:r>
        <w:rPr>
          <w:spacing w:val="-5"/>
        </w:rPr>
        <w:t> </w:t>
      </w:r>
      <w:r>
        <w:rPr/>
        <w:t>additional</w:t>
      </w:r>
      <w:r>
        <w:rPr>
          <w:spacing w:val="-5"/>
        </w:rPr>
        <w:t> </w:t>
      </w:r>
      <w:r>
        <w:rPr/>
        <w:t>resources</w:t>
      </w:r>
      <w:r>
        <w:rPr>
          <w:spacing w:val="-5"/>
        </w:rPr>
        <w:t> </w:t>
      </w:r>
      <w:r>
        <w:rPr/>
        <w:t>to</w:t>
      </w:r>
      <w:r>
        <w:rPr>
          <w:spacing w:val="-5"/>
        </w:rPr>
        <w:t> </w:t>
      </w:r>
      <w:r>
        <w:rPr/>
        <w:t>your</w:t>
      </w:r>
      <w:r>
        <w:rPr>
          <w:spacing w:val="-5"/>
        </w:rPr>
        <w:t> </w:t>
      </w:r>
      <w:r>
        <w:rPr/>
        <w:t>institution,</w:t>
      </w:r>
      <w:r>
        <w:rPr>
          <w:spacing w:val="-5"/>
        </w:rPr>
        <w:t> </w:t>
      </w:r>
      <w:r>
        <w:rPr/>
        <w:t>for</w:t>
      </w:r>
      <w:r>
        <w:rPr>
          <w:spacing w:val="-5"/>
        </w:rPr>
        <w:t> </w:t>
      </w:r>
      <w:r>
        <w:rPr/>
        <w:t>example,</w:t>
      </w:r>
      <w:r>
        <w:rPr>
          <w:spacing w:val="-5"/>
        </w:rPr>
        <w:t> </w:t>
      </w:r>
      <w:r>
        <w:rPr/>
        <w:t>new Federal, State, or local dollars that can be attributed partly to your grant activities? Please</w:t>
      </w:r>
      <w:r>
        <w:rPr>
          <w:spacing w:val="-21"/>
        </w:rPr>
        <w:t> </w:t>
      </w:r>
      <w:r>
        <w:rPr/>
        <w:t>explain.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24"/>
        </w:rPr>
      </w:pPr>
      <w:r>
        <w:rPr/>
        <w:pict>
          <v:shape style="position:absolute;margin-left:72pt;margin-top:16.201601pt;width:144pt;height:.1pt;mso-position-horizontal-relative:page;mso-position-vertical-relative:paragraph;z-index:-251655168;mso-wrap-distance-left:0;mso-wrap-distance-right:0" coordorigin="1440,324" coordsize="2880,0" path="m1440,324l4320,324e" filled="false" stroked="true" strokeweight=".48pt" strokecolor="#000000">
            <v:path arrowok="t"/>
            <v:stroke dashstyle="solid"/>
            <w10:wrap type="topAndBottom"/>
          </v:shape>
        </w:pict>
      </w:r>
    </w:p>
    <w:p>
      <w:pPr>
        <w:pStyle w:val="BodyText"/>
        <w:spacing w:before="72"/>
        <w:ind w:left="720"/>
      </w:pPr>
      <w:r>
        <w:rPr>
          <w:position w:val="8"/>
          <w:sz w:val="16"/>
        </w:rPr>
        <w:t>1 </w:t>
      </w:r>
      <w:r>
        <w:rPr/>
        <w:t>Activity names will be pulled automatically from Section 3 to pre-populate the tables.</w:t>
      </w:r>
    </w:p>
    <w:p>
      <w:pPr>
        <w:spacing w:after="0"/>
        <w:sectPr>
          <w:pgSz w:w="12240" w:h="15840"/>
          <w:pgMar w:header="0" w:footer="1065" w:top="1500" w:bottom="1260" w:left="720" w:right="300"/>
        </w:sectPr>
      </w:pPr>
    </w:p>
    <w:p>
      <w:pPr>
        <w:pStyle w:val="Heading1"/>
      </w:pPr>
      <w:r>
        <w:rPr/>
        <w:t>Public Burden Statement</w:t>
      </w:r>
    </w:p>
    <w:p>
      <w:pPr>
        <w:pStyle w:val="BodyText"/>
        <w:spacing w:before="257"/>
        <w:ind w:left="719" w:right="1136"/>
        <w:jc w:val="both"/>
      </w:pPr>
      <w:r>
        <w:rPr/>
        <w:t>According</w:t>
      </w:r>
      <w:r>
        <w:rPr>
          <w:spacing w:val="-4"/>
        </w:rPr>
        <w:t> </w:t>
      </w:r>
      <w:r>
        <w:rPr/>
        <w:t>to</w:t>
      </w:r>
      <w:r>
        <w:rPr>
          <w:spacing w:val="-4"/>
        </w:rPr>
        <w:t> </w:t>
      </w:r>
      <w:r>
        <w:rPr/>
        <w:t>the</w:t>
      </w:r>
      <w:r>
        <w:rPr>
          <w:spacing w:val="-4"/>
        </w:rPr>
        <w:t> </w:t>
      </w:r>
      <w:r>
        <w:rPr/>
        <w:t>Paperwork</w:t>
      </w:r>
      <w:r>
        <w:rPr>
          <w:spacing w:val="-4"/>
        </w:rPr>
        <w:t> </w:t>
      </w:r>
      <w:r>
        <w:rPr/>
        <w:t>Reduction</w:t>
      </w:r>
      <w:r>
        <w:rPr>
          <w:spacing w:val="-3"/>
        </w:rPr>
        <w:t> </w:t>
      </w:r>
      <w:r>
        <w:rPr/>
        <w:t>Act</w:t>
      </w:r>
      <w:r>
        <w:rPr>
          <w:spacing w:val="-4"/>
        </w:rPr>
        <w:t> </w:t>
      </w:r>
      <w:r>
        <w:rPr/>
        <w:t>of</w:t>
      </w:r>
      <w:r>
        <w:rPr>
          <w:spacing w:val="-4"/>
        </w:rPr>
        <w:t> </w:t>
      </w:r>
      <w:r>
        <w:rPr/>
        <w:t>1995,</w:t>
      </w:r>
      <w:r>
        <w:rPr>
          <w:spacing w:val="-4"/>
        </w:rPr>
        <w:t> </w:t>
      </w:r>
      <w:r>
        <w:rPr/>
        <w:t>no</w:t>
      </w:r>
      <w:r>
        <w:rPr>
          <w:spacing w:val="-4"/>
        </w:rPr>
        <w:t> </w:t>
      </w:r>
      <w:r>
        <w:rPr/>
        <w:t>persons</w:t>
      </w:r>
      <w:r>
        <w:rPr>
          <w:spacing w:val="-3"/>
        </w:rPr>
        <w:t> </w:t>
      </w:r>
      <w:r>
        <w:rPr/>
        <w:t>are</w:t>
      </w:r>
      <w:r>
        <w:rPr>
          <w:spacing w:val="-4"/>
        </w:rPr>
        <w:t> </w:t>
      </w:r>
      <w:r>
        <w:rPr/>
        <w:t>required</w:t>
      </w:r>
      <w:r>
        <w:rPr>
          <w:spacing w:val="-4"/>
        </w:rPr>
        <w:t> </w:t>
      </w:r>
      <w:r>
        <w:rPr/>
        <w:t>to</w:t>
      </w:r>
      <w:r>
        <w:rPr>
          <w:spacing w:val="-4"/>
        </w:rPr>
        <w:t> </w:t>
      </w:r>
      <w:r>
        <w:rPr/>
        <w:t>respond</w:t>
      </w:r>
      <w:r>
        <w:rPr>
          <w:spacing w:val="-4"/>
        </w:rPr>
        <w:t> </w:t>
      </w:r>
      <w:r>
        <w:rPr/>
        <w:t>to</w:t>
      </w:r>
      <w:r>
        <w:rPr>
          <w:spacing w:val="-3"/>
        </w:rPr>
        <w:t> </w:t>
      </w:r>
      <w:r>
        <w:rPr/>
        <w:t>a</w:t>
      </w:r>
      <w:r>
        <w:rPr>
          <w:spacing w:val="-4"/>
        </w:rPr>
        <w:t> </w:t>
      </w:r>
      <w:r>
        <w:rPr/>
        <w:t>collection</w:t>
      </w:r>
      <w:r>
        <w:rPr>
          <w:spacing w:val="-4"/>
        </w:rPr>
        <w:t> </w:t>
      </w:r>
      <w:r>
        <w:rPr/>
        <w:t>of</w:t>
      </w:r>
      <w:r>
        <w:rPr>
          <w:spacing w:val="-4"/>
        </w:rPr>
        <w:t> </w:t>
      </w:r>
      <w:r>
        <w:rPr/>
        <w:t>information unless such collection displays a valid OMB control number. The valid OMB control number for this information collection is 1840-0766. Public reporting burden for this collection of information is estimated to average 18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(Higher Education Act of 1965, as amended). If you have any comments</w:t>
      </w:r>
      <w:r>
        <w:rPr>
          <w:spacing w:val="-10"/>
        </w:rPr>
        <w:t> </w:t>
      </w:r>
      <w:r>
        <w:rPr/>
        <w:t>concerning</w:t>
      </w:r>
      <w:r>
        <w:rPr>
          <w:spacing w:val="-9"/>
        </w:rPr>
        <w:t> </w:t>
      </w:r>
      <w:r>
        <w:rPr/>
        <w:t>the</w:t>
      </w:r>
      <w:r>
        <w:rPr>
          <w:spacing w:val="-9"/>
        </w:rPr>
        <w:t> </w:t>
      </w:r>
      <w:r>
        <w:rPr/>
        <w:t>accuracy</w:t>
      </w:r>
      <w:r>
        <w:rPr>
          <w:spacing w:val="-10"/>
        </w:rPr>
        <w:t> </w:t>
      </w:r>
      <w:r>
        <w:rPr/>
        <w:t>of</w:t>
      </w:r>
      <w:r>
        <w:rPr>
          <w:spacing w:val="-9"/>
        </w:rPr>
        <w:t> </w:t>
      </w:r>
      <w:r>
        <w:rPr/>
        <w:t>the</w:t>
      </w:r>
      <w:r>
        <w:rPr>
          <w:spacing w:val="-9"/>
        </w:rPr>
        <w:t> </w:t>
      </w:r>
      <w:r>
        <w:rPr/>
        <w:t>time</w:t>
      </w:r>
      <w:r>
        <w:rPr>
          <w:spacing w:val="-9"/>
        </w:rPr>
        <w:t> </w:t>
      </w:r>
      <w:r>
        <w:rPr/>
        <w:t>estimate,</w:t>
      </w:r>
      <w:r>
        <w:rPr>
          <w:spacing w:val="-10"/>
        </w:rPr>
        <w:t> </w:t>
      </w:r>
      <w:r>
        <w:rPr/>
        <w:t>suggestions</w:t>
      </w:r>
      <w:r>
        <w:rPr>
          <w:spacing w:val="-9"/>
        </w:rPr>
        <w:t> </w:t>
      </w:r>
      <w:r>
        <w:rPr/>
        <w:t>for</w:t>
      </w:r>
      <w:r>
        <w:rPr>
          <w:spacing w:val="-9"/>
        </w:rPr>
        <w:t> </w:t>
      </w:r>
      <w:r>
        <w:rPr/>
        <w:t>improving</w:t>
      </w:r>
      <w:r>
        <w:rPr>
          <w:spacing w:val="-10"/>
        </w:rPr>
        <w:t> </w:t>
      </w:r>
      <w:r>
        <w:rPr/>
        <w:t>this</w:t>
      </w:r>
      <w:r>
        <w:rPr>
          <w:spacing w:val="-9"/>
        </w:rPr>
        <w:t> </w:t>
      </w:r>
      <w:r>
        <w:rPr/>
        <w:t>individual</w:t>
      </w:r>
      <w:r>
        <w:rPr>
          <w:spacing w:val="-9"/>
        </w:rPr>
        <w:t> </w:t>
      </w:r>
      <w:r>
        <w:rPr/>
        <w:t>collection,</w:t>
      </w:r>
      <w:r>
        <w:rPr>
          <w:spacing w:val="-9"/>
        </w:rPr>
        <w:t> </w:t>
      </w:r>
      <w:r>
        <w:rPr/>
        <w:t>or</w:t>
      </w:r>
      <w:r>
        <w:rPr>
          <w:spacing w:val="-10"/>
        </w:rPr>
        <w:t> </w:t>
      </w:r>
      <w:r>
        <w:rPr/>
        <w:t>if</w:t>
      </w:r>
      <w:r>
        <w:rPr>
          <w:spacing w:val="-9"/>
        </w:rPr>
        <w:t> </w:t>
      </w:r>
      <w:r>
        <w:rPr/>
        <w:t>you have comments or concerns regarding the status of your individual form, application or survey, please contact Jason Cottrell directly at</w:t>
      </w:r>
      <w:r>
        <w:rPr>
          <w:spacing w:val="-4"/>
        </w:rPr>
        <w:t> </w:t>
      </w:r>
      <w:hyperlink r:id="rId9">
        <w:r>
          <w:rPr>
            <w:color w:val="0000FF"/>
            <w:u w:val="single" w:color="0000FF"/>
          </w:rPr>
          <w:t>jason.cottrell@ed.gov</w:t>
        </w:r>
        <w:r>
          <w:rPr/>
          <w:t>.</w:t>
        </w:r>
      </w:hyperlink>
    </w:p>
    <w:sectPr>
      <w:pgSz w:w="12240" w:h="15840"/>
      <w:pgMar w:header="0" w:footer="1065" w:top="1500" w:bottom="1260" w:left="72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nion Pro">
    <w:altName w:val="Minion Pro"/>
    <w:charset w:val="0"/>
    <w:family w:val="roman"/>
    <w:pitch w:val="variable"/>
  </w:font>
  <w:font w:name="MS Gothic">
    <w:altName w:val="MS Gothic"/>
    <w:charset w:val="0"/>
    <w:family w:val="modern"/>
    <w:pitch w:val="fixed"/>
  </w:font>
  <w:font w:name="Arial">
    <w:altName w:val="Arial"/>
    <w:charset w:val="0"/>
    <w:family w:val="swiss"/>
    <w:pitch w:val="variable"/>
  </w:font>
  <w:font w:name="Calibri">
    <w:altName w:val="Calibri"/>
    <w:charset w:val="0"/>
    <w:family w:val="swiss"/>
    <w:pitch w:val="variable"/>
  </w:font>
  <w:font w:name="Segoe UI Symbol">
    <w:altName w:val="Segoe UI Symbo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00pt;margin-top:727.746643pt;width:12pt;height:15.3pt;mso-position-horizontal-relative:page;mso-position-vertical-relative:page;z-index:-255630336" type="#_x0000_t202" filled="false" stroked="false">
          <v:textbox inset="0,0,0,0">
            <w:txbxContent>
              <w:p>
                <w:pPr>
                  <w:spacing w:before="10"/>
                  <w:ind w:left="60" w:right="0" w:firstLine="0"/>
                  <w:jc w:val="left"/>
                  <w:rPr>
                    <w:sz w:val="24"/>
                  </w:rPr>
                </w:pPr>
                <w:r>
                  <w:rPr/>
                  <w:fldChar w:fldCharType="begin"/>
                </w:r>
                <w:r>
                  <w:rPr>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2pt;margin-top:755.434937pt;width:8pt;height:15.3pt;mso-position-horizontal-relative:page;mso-position-vertical-relative:page;z-index:-255629312" type="#_x0000_t202" filled="false" stroked="false">
          <v:textbox inset="0,0,0,0">
            <w:txbxContent>
              <w:p>
                <w:pPr>
                  <w:spacing w:before="10"/>
                  <w:ind w:left="20" w:right="0" w:firstLine="0"/>
                  <w:jc w:val="left"/>
                  <w:rPr>
                    <w:sz w:val="24"/>
                  </w:rPr>
                </w:pPr>
                <w:r>
                  <w:rPr>
                    <w:sz w:val="24"/>
                  </w:rPr>
                  <w:t>6</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pt;margin-top:727.746643pt;width:18pt;height:15.3pt;mso-position-horizontal-relative:page;mso-position-vertical-relative:page;z-index:-255628288" type="#_x0000_t202" filled="false" stroked="false">
          <v:textbox inset="0,0,0,0">
            <w:txbxContent>
              <w:p>
                <w:pPr>
                  <w:spacing w:before="10"/>
                  <w:ind w:left="60" w:right="0" w:firstLine="0"/>
                  <w:jc w:val="left"/>
                  <w:rPr>
                    <w:sz w:val="24"/>
                  </w:rPr>
                </w:pPr>
                <w:r>
                  <w:rPr/>
                  <w:fldChar w:fldCharType="begin"/>
                </w:r>
                <w:r>
                  <w:rPr>
                    <w:sz w:val="24"/>
                  </w:rPr>
                  <w:instrText> PAGE </w:instrText>
                </w:r>
                <w:r>
                  <w:rPr/>
                  <w:fldChar w:fldCharType="separate"/>
                </w:r>
                <w:r>
                  <w:rPr/>
                  <w:t>11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361" w:hanging="246"/>
      </w:pPr>
      <w:rPr>
        <w:rFonts w:hint="default" w:ascii="Calibri" w:hAnsi="Calibri" w:eastAsia="Calibri" w:cs="Calibri"/>
        <w:w w:val="99"/>
        <w:sz w:val="16"/>
        <w:szCs w:val="16"/>
      </w:rPr>
    </w:lvl>
    <w:lvl w:ilvl="1">
      <w:start w:val="0"/>
      <w:numFmt w:val="bullet"/>
      <w:lvlText w:val="•"/>
      <w:lvlJc w:val="left"/>
      <w:pPr>
        <w:ind w:left="425" w:hanging="246"/>
      </w:pPr>
      <w:rPr>
        <w:rFonts w:hint="default"/>
      </w:rPr>
    </w:lvl>
    <w:lvl w:ilvl="2">
      <w:start w:val="0"/>
      <w:numFmt w:val="bullet"/>
      <w:lvlText w:val="•"/>
      <w:lvlJc w:val="left"/>
      <w:pPr>
        <w:ind w:left="490" w:hanging="246"/>
      </w:pPr>
      <w:rPr>
        <w:rFonts w:hint="default"/>
      </w:rPr>
    </w:lvl>
    <w:lvl w:ilvl="3">
      <w:start w:val="0"/>
      <w:numFmt w:val="bullet"/>
      <w:lvlText w:val="•"/>
      <w:lvlJc w:val="left"/>
      <w:pPr>
        <w:ind w:left="555" w:hanging="246"/>
      </w:pPr>
      <w:rPr>
        <w:rFonts w:hint="default"/>
      </w:rPr>
    </w:lvl>
    <w:lvl w:ilvl="4">
      <w:start w:val="0"/>
      <w:numFmt w:val="bullet"/>
      <w:lvlText w:val="•"/>
      <w:lvlJc w:val="left"/>
      <w:pPr>
        <w:ind w:left="620" w:hanging="246"/>
      </w:pPr>
      <w:rPr>
        <w:rFonts w:hint="default"/>
      </w:rPr>
    </w:lvl>
    <w:lvl w:ilvl="5">
      <w:start w:val="0"/>
      <w:numFmt w:val="bullet"/>
      <w:lvlText w:val="•"/>
      <w:lvlJc w:val="left"/>
      <w:pPr>
        <w:ind w:left="686" w:hanging="246"/>
      </w:pPr>
      <w:rPr>
        <w:rFonts w:hint="default"/>
      </w:rPr>
    </w:lvl>
    <w:lvl w:ilvl="6">
      <w:start w:val="0"/>
      <w:numFmt w:val="bullet"/>
      <w:lvlText w:val="•"/>
      <w:lvlJc w:val="left"/>
      <w:pPr>
        <w:ind w:left="751" w:hanging="246"/>
      </w:pPr>
      <w:rPr>
        <w:rFonts w:hint="default"/>
      </w:rPr>
    </w:lvl>
    <w:lvl w:ilvl="7">
      <w:start w:val="0"/>
      <w:numFmt w:val="bullet"/>
      <w:lvlText w:val="•"/>
      <w:lvlJc w:val="left"/>
      <w:pPr>
        <w:ind w:left="816" w:hanging="246"/>
      </w:pPr>
      <w:rPr>
        <w:rFonts w:hint="default"/>
      </w:rPr>
    </w:lvl>
    <w:lvl w:ilvl="8">
      <w:start w:val="0"/>
      <w:numFmt w:val="bullet"/>
      <w:lvlText w:val="•"/>
      <w:lvlJc w:val="left"/>
      <w:pPr>
        <w:ind w:left="881" w:hanging="246"/>
      </w:pPr>
      <w:rPr>
        <w:rFonts w:hint="default"/>
      </w:rPr>
    </w:lvl>
  </w:abstractNum>
  <w:abstractNum w:abstractNumId="4">
    <w:multiLevelType w:val="hybridMultilevel"/>
    <w:lvl w:ilvl="0">
      <w:start w:val="0"/>
      <w:numFmt w:val="bullet"/>
      <w:lvlText w:val="−"/>
      <w:lvlJc w:val="left"/>
      <w:pPr>
        <w:ind w:left="361" w:hanging="246"/>
      </w:pPr>
      <w:rPr>
        <w:rFonts w:hint="default" w:ascii="Calibri" w:hAnsi="Calibri" w:eastAsia="Calibri" w:cs="Calibri"/>
        <w:w w:val="99"/>
        <w:sz w:val="16"/>
        <w:szCs w:val="16"/>
      </w:rPr>
    </w:lvl>
    <w:lvl w:ilvl="1">
      <w:start w:val="0"/>
      <w:numFmt w:val="bullet"/>
      <w:lvlText w:val="•"/>
      <w:lvlJc w:val="left"/>
      <w:pPr>
        <w:ind w:left="425" w:hanging="246"/>
      </w:pPr>
      <w:rPr>
        <w:rFonts w:hint="default"/>
      </w:rPr>
    </w:lvl>
    <w:lvl w:ilvl="2">
      <w:start w:val="0"/>
      <w:numFmt w:val="bullet"/>
      <w:lvlText w:val="•"/>
      <w:lvlJc w:val="left"/>
      <w:pPr>
        <w:ind w:left="490" w:hanging="246"/>
      </w:pPr>
      <w:rPr>
        <w:rFonts w:hint="default"/>
      </w:rPr>
    </w:lvl>
    <w:lvl w:ilvl="3">
      <w:start w:val="0"/>
      <w:numFmt w:val="bullet"/>
      <w:lvlText w:val="•"/>
      <w:lvlJc w:val="left"/>
      <w:pPr>
        <w:ind w:left="555" w:hanging="246"/>
      </w:pPr>
      <w:rPr>
        <w:rFonts w:hint="default"/>
      </w:rPr>
    </w:lvl>
    <w:lvl w:ilvl="4">
      <w:start w:val="0"/>
      <w:numFmt w:val="bullet"/>
      <w:lvlText w:val="•"/>
      <w:lvlJc w:val="left"/>
      <w:pPr>
        <w:ind w:left="620" w:hanging="246"/>
      </w:pPr>
      <w:rPr>
        <w:rFonts w:hint="default"/>
      </w:rPr>
    </w:lvl>
    <w:lvl w:ilvl="5">
      <w:start w:val="0"/>
      <w:numFmt w:val="bullet"/>
      <w:lvlText w:val="•"/>
      <w:lvlJc w:val="left"/>
      <w:pPr>
        <w:ind w:left="686" w:hanging="246"/>
      </w:pPr>
      <w:rPr>
        <w:rFonts w:hint="default"/>
      </w:rPr>
    </w:lvl>
    <w:lvl w:ilvl="6">
      <w:start w:val="0"/>
      <w:numFmt w:val="bullet"/>
      <w:lvlText w:val="•"/>
      <w:lvlJc w:val="left"/>
      <w:pPr>
        <w:ind w:left="751" w:hanging="246"/>
      </w:pPr>
      <w:rPr>
        <w:rFonts w:hint="default"/>
      </w:rPr>
    </w:lvl>
    <w:lvl w:ilvl="7">
      <w:start w:val="0"/>
      <w:numFmt w:val="bullet"/>
      <w:lvlText w:val="•"/>
      <w:lvlJc w:val="left"/>
      <w:pPr>
        <w:ind w:left="816" w:hanging="246"/>
      </w:pPr>
      <w:rPr>
        <w:rFonts w:hint="default"/>
      </w:rPr>
    </w:lvl>
    <w:lvl w:ilvl="8">
      <w:start w:val="0"/>
      <w:numFmt w:val="bullet"/>
      <w:lvlText w:val="•"/>
      <w:lvlJc w:val="left"/>
      <w:pPr>
        <w:ind w:left="881" w:hanging="246"/>
      </w:pPr>
      <w:rPr>
        <w:rFonts w:hint="default"/>
      </w:rPr>
    </w:lvl>
  </w:abstractNum>
  <w:abstractNum w:abstractNumId="3">
    <w:multiLevelType w:val="hybridMultilevel"/>
    <w:lvl w:ilvl="0">
      <w:start w:val="0"/>
      <w:numFmt w:val="bullet"/>
      <w:lvlText w:val="−"/>
      <w:lvlJc w:val="left"/>
      <w:pPr>
        <w:ind w:left="361" w:hanging="246"/>
      </w:pPr>
      <w:rPr>
        <w:rFonts w:hint="default" w:ascii="Calibri" w:hAnsi="Calibri" w:eastAsia="Calibri" w:cs="Calibri"/>
        <w:w w:val="99"/>
        <w:sz w:val="16"/>
        <w:szCs w:val="16"/>
      </w:rPr>
    </w:lvl>
    <w:lvl w:ilvl="1">
      <w:start w:val="0"/>
      <w:numFmt w:val="bullet"/>
      <w:lvlText w:val="•"/>
      <w:lvlJc w:val="left"/>
      <w:pPr>
        <w:ind w:left="425" w:hanging="246"/>
      </w:pPr>
      <w:rPr>
        <w:rFonts w:hint="default"/>
      </w:rPr>
    </w:lvl>
    <w:lvl w:ilvl="2">
      <w:start w:val="0"/>
      <w:numFmt w:val="bullet"/>
      <w:lvlText w:val="•"/>
      <w:lvlJc w:val="left"/>
      <w:pPr>
        <w:ind w:left="490" w:hanging="246"/>
      </w:pPr>
      <w:rPr>
        <w:rFonts w:hint="default"/>
      </w:rPr>
    </w:lvl>
    <w:lvl w:ilvl="3">
      <w:start w:val="0"/>
      <w:numFmt w:val="bullet"/>
      <w:lvlText w:val="•"/>
      <w:lvlJc w:val="left"/>
      <w:pPr>
        <w:ind w:left="555" w:hanging="246"/>
      </w:pPr>
      <w:rPr>
        <w:rFonts w:hint="default"/>
      </w:rPr>
    </w:lvl>
    <w:lvl w:ilvl="4">
      <w:start w:val="0"/>
      <w:numFmt w:val="bullet"/>
      <w:lvlText w:val="•"/>
      <w:lvlJc w:val="left"/>
      <w:pPr>
        <w:ind w:left="620" w:hanging="246"/>
      </w:pPr>
      <w:rPr>
        <w:rFonts w:hint="default"/>
      </w:rPr>
    </w:lvl>
    <w:lvl w:ilvl="5">
      <w:start w:val="0"/>
      <w:numFmt w:val="bullet"/>
      <w:lvlText w:val="•"/>
      <w:lvlJc w:val="left"/>
      <w:pPr>
        <w:ind w:left="686" w:hanging="246"/>
      </w:pPr>
      <w:rPr>
        <w:rFonts w:hint="default"/>
      </w:rPr>
    </w:lvl>
    <w:lvl w:ilvl="6">
      <w:start w:val="0"/>
      <w:numFmt w:val="bullet"/>
      <w:lvlText w:val="•"/>
      <w:lvlJc w:val="left"/>
      <w:pPr>
        <w:ind w:left="751" w:hanging="246"/>
      </w:pPr>
      <w:rPr>
        <w:rFonts w:hint="default"/>
      </w:rPr>
    </w:lvl>
    <w:lvl w:ilvl="7">
      <w:start w:val="0"/>
      <w:numFmt w:val="bullet"/>
      <w:lvlText w:val="•"/>
      <w:lvlJc w:val="left"/>
      <w:pPr>
        <w:ind w:left="816" w:hanging="246"/>
      </w:pPr>
      <w:rPr>
        <w:rFonts w:hint="default"/>
      </w:rPr>
    </w:lvl>
    <w:lvl w:ilvl="8">
      <w:start w:val="0"/>
      <w:numFmt w:val="bullet"/>
      <w:lvlText w:val="•"/>
      <w:lvlJc w:val="left"/>
      <w:pPr>
        <w:ind w:left="881" w:hanging="246"/>
      </w:pPr>
      <w:rPr>
        <w:rFonts w:hint="default"/>
      </w:rPr>
    </w:lvl>
  </w:abstractNum>
  <w:abstractNum w:abstractNumId="2">
    <w:multiLevelType w:val="hybridMultilevel"/>
    <w:lvl w:ilvl="0">
      <w:start w:val="0"/>
      <w:numFmt w:val="bullet"/>
      <w:lvlText w:val="☐"/>
      <w:lvlJc w:val="left"/>
      <w:pPr>
        <w:ind w:left="922" w:hanging="203"/>
      </w:pPr>
      <w:rPr>
        <w:rFonts w:hint="default" w:ascii="MS Gothic" w:hAnsi="MS Gothic" w:eastAsia="MS Gothic" w:cs="MS Gothic"/>
        <w:spacing w:val="-2"/>
        <w:w w:val="100"/>
        <w:sz w:val="18"/>
        <w:szCs w:val="18"/>
      </w:rPr>
    </w:lvl>
    <w:lvl w:ilvl="1">
      <w:start w:val="0"/>
      <w:numFmt w:val="bullet"/>
      <w:lvlText w:val="●"/>
      <w:lvlJc w:val="left"/>
      <w:pPr>
        <w:ind w:left="1440" w:hanging="361"/>
      </w:pPr>
      <w:rPr>
        <w:rFonts w:hint="default" w:ascii="Calibri" w:hAnsi="Calibri" w:eastAsia="Calibri" w:cs="Calibri"/>
        <w:w w:val="100"/>
        <w:sz w:val="20"/>
        <w:szCs w:val="20"/>
      </w:rPr>
    </w:lvl>
    <w:lvl w:ilvl="2">
      <w:start w:val="0"/>
      <w:numFmt w:val="bullet"/>
      <w:lvlText w:val="•"/>
      <w:lvlJc w:val="left"/>
      <w:pPr>
        <w:ind w:left="2526" w:hanging="361"/>
      </w:pPr>
      <w:rPr>
        <w:rFonts w:hint="default"/>
      </w:rPr>
    </w:lvl>
    <w:lvl w:ilvl="3">
      <w:start w:val="0"/>
      <w:numFmt w:val="bullet"/>
      <w:lvlText w:val="•"/>
      <w:lvlJc w:val="left"/>
      <w:pPr>
        <w:ind w:left="3613" w:hanging="361"/>
      </w:pPr>
      <w:rPr>
        <w:rFonts w:hint="default"/>
      </w:rPr>
    </w:lvl>
    <w:lvl w:ilvl="4">
      <w:start w:val="0"/>
      <w:numFmt w:val="bullet"/>
      <w:lvlText w:val="•"/>
      <w:lvlJc w:val="left"/>
      <w:pPr>
        <w:ind w:left="4700" w:hanging="361"/>
      </w:pPr>
      <w:rPr>
        <w:rFonts w:hint="default"/>
      </w:rPr>
    </w:lvl>
    <w:lvl w:ilvl="5">
      <w:start w:val="0"/>
      <w:numFmt w:val="bullet"/>
      <w:lvlText w:val="•"/>
      <w:lvlJc w:val="left"/>
      <w:pPr>
        <w:ind w:left="5786" w:hanging="361"/>
      </w:pPr>
      <w:rPr>
        <w:rFonts w:hint="default"/>
      </w:rPr>
    </w:lvl>
    <w:lvl w:ilvl="6">
      <w:start w:val="0"/>
      <w:numFmt w:val="bullet"/>
      <w:lvlText w:val="•"/>
      <w:lvlJc w:val="left"/>
      <w:pPr>
        <w:ind w:left="6873" w:hanging="361"/>
      </w:pPr>
      <w:rPr>
        <w:rFonts w:hint="default"/>
      </w:rPr>
    </w:lvl>
    <w:lvl w:ilvl="7">
      <w:start w:val="0"/>
      <w:numFmt w:val="bullet"/>
      <w:lvlText w:val="•"/>
      <w:lvlJc w:val="left"/>
      <w:pPr>
        <w:ind w:left="7960" w:hanging="361"/>
      </w:pPr>
      <w:rPr>
        <w:rFonts w:hint="default"/>
      </w:rPr>
    </w:lvl>
    <w:lvl w:ilvl="8">
      <w:start w:val="0"/>
      <w:numFmt w:val="bullet"/>
      <w:lvlText w:val="•"/>
      <w:lvlJc w:val="left"/>
      <w:pPr>
        <w:ind w:left="9046" w:hanging="361"/>
      </w:pPr>
      <w:rPr>
        <w:rFonts w:hint="default"/>
      </w:rPr>
    </w:lvl>
  </w:abstractNum>
  <w:abstractNum w:abstractNumId="1">
    <w:multiLevelType w:val="hybridMultilevel"/>
    <w:lvl w:ilvl="0">
      <w:start w:val="0"/>
      <w:numFmt w:val="bullet"/>
      <w:lvlText w:val="☐"/>
      <w:lvlJc w:val="left"/>
      <w:pPr>
        <w:ind w:left="1614" w:hanging="175"/>
      </w:pPr>
      <w:rPr>
        <w:rFonts w:hint="default" w:ascii="Segoe UI Symbol" w:hAnsi="Segoe UI Symbol" w:eastAsia="Segoe UI Symbol" w:cs="Segoe UI Symbol"/>
        <w:spacing w:val="-2"/>
        <w:w w:val="100"/>
        <w:sz w:val="18"/>
        <w:szCs w:val="18"/>
      </w:rPr>
    </w:lvl>
    <w:lvl w:ilvl="1">
      <w:start w:val="0"/>
      <w:numFmt w:val="bullet"/>
      <w:lvlText w:val="•"/>
      <w:lvlJc w:val="left"/>
      <w:pPr>
        <w:ind w:left="2580" w:hanging="175"/>
      </w:pPr>
      <w:rPr>
        <w:rFonts w:hint="default"/>
      </w:rPr>
    </w:lvl>
    <w:lvl w:ilvl="2">
      <w:start w:val="0"/>
      <w:numFmt w:val="bullet"/>
      <w:lvlText w:val="•"/>
      <w:lvlJc w:val="left"/>
      <w:pPr>
        <w:ind w:left="3540" w:hanging="175"/>
      </w:pPr>
      <w:rPr>
        <w:rFonts w:hint="default"/>
      </w:rPr>
    </w:lvl>
    <w:lvl w:ilvl="3">
      <w:start w:val="0"/>
      <w:numFmt w:val="bullet"/>
      <w:lvlText w:val="•"/>
      <w:lvlJc w:val="left"/>
      <w:pPr>
        <w:ind w:left="4500" w:hanging="175"/>
      </w:pPr>
      <w:rPr>
        <w:rFonts w:hint="default"/>
      </w:rPr>
    </w:lvl>
    <w:lvl w:ilvl="4">
      <w:start w:val="0"/>
      <w:numFmt w:val="bullet"/>
      <w:lvlText w:val="•"/>
      <w:lvlJc w:val="left"/>
      <w:pPr>
        <w:ind w:left="5460" w:hanging="175"/>
      </w:pPr>
      <w:rPr>
        <w:rFonts w:hint="default"/>
      </w:rPr>
    </w:lvl>
    <w:lvl w:ilvl="5">
      <w:start w:val="0"/>
      <w:numFmt w:val="bullet"/>
      <w:lvlText w:val="•"/>
      <w:lvlJc w:val="left"/>
      <w:pPr>
        <w:ind w:left="6420" w:hanging="175"/>
      </w:pPr>
      <w:rPr>
        <w:rFonts w:hint="default"/>
      </w:rPr>
    </w:lvl>
    <w:lvl w:ilvl="6">
      <w:start w:val="0"/>
      <w:numFmt w:val="bullet"/>
      <w:lvlText w:val="•"/>
      <w:lvlJc w:val="left"/>
      <w:pPr>
        <w:ind w:left="7380" w:hanging="175"/>
      </w:pPr>
      <w:rPr>
        <w:rFonts w:hint="default"/>
      </w:rPr>
    </w:lvl>
    <w:lvl w:ilvl="7">
      <w:start w:val="0"/>
      <w:numFmt w:val="bullet"/>
      <w:lvlText w:val="•"/>
      <w:lvlJc w:val="left"/>
      <w:pPr>
        <w:ind w:left="8340" w:hanging="175"/>
      </w:pPr>
      <w:rPr>
        <w:rFonts w:hint="default"/>
      </w:rPr>
    </w:lvl>
    <w:lvl w:ilvl="8">
      <w:start w:val="0"/>
      <w:numFmt w:val="bullet"/>
      <w:lvlText w:val="•"/>
      <w:lvlJc w:val="left"/>
      <w:pPr>
        <w:ind w:left="9300" w:hanging="175"/>
      </w:pPr>
      <w:rPr>
        <w:rFonts w:hint="default"/>
      </w:rPr>
    </w:lvl>
  </w:abstractNum>
  <w:abstractNum w:abstractNumId="0">
    <w:multiLevelType w:val="hybridMultilevel"/>
    <w:lvl w:ilvl="0">
      <w:start w:val="4"/>
      <w:numFmt w:val="lowerLetter"/>
      <w:lvlText w:val="(%1)"/>
      <w:lvlJc w:val="left"/>
      <w:pPr>
        <w:ind w:left="720" w:hanging="284"/>
        <w:jc w:val="left"/>
      </w:pPr>
      <w:rPr>
        <w:rFonts w:hint="default" w:ascii="Times New Roman" w:hAnsi="Times New Roman" w:eastAsia="Times New Roman" w:cs="Times New Roman"/>
        <w:spacing w:val="-1"/>
        <w:w w:val="100"/>
        <w:sz w:val="20"/>
        <w:szCs w:val="20"/>
      </w:rPr>
    </w:lvl>
    <w:lvl w:ilvl="1">
      <w:start w:val="0"/>
      <w:numFmt w:val="bullet"/>
      <w:lvlText w:val="☐"/>
      <w:lvlJc w:val="left"/>
      <w:pPr>
        <w:ind w:left="1609" w:hanging="172"/>
      </w:pPr>
      <w:rPr>
        <w:rFonts w:hint="default" w:ascii="Minion Pro" w:hAnsi="Minion Pro" w:eastAsia="Minion Pro" w:cs="Minion Pro"/>
        <w:w w:val="100"/>
        <w:sz w:val="18"/>
        <w:szCs w:val="18"/>
      </w:rPr>
    </w:lvl>
    <w:lvl w:ilvl="2">
      <w:start w:val="0"/>
      <w:numFmt w:val="bullet"/>
      <w:lvlText w:val="•"/>
      <w:lvlJc w:val="left"/>
      <w:pPr>
        <w:ind w:left="2668" w:hanging="172"/>
      </w:pPr>
      <w:rPr>
        <w:rFonts w:hint="default"/>
      </w:rPr>
    </w:lvl>
    <w:lvl w:ilvl="3">
      <w:start w:val="0"/>
      <w:numFmt w:val="bullet"/>
      <w:lvlText w:val="•"/>
      <w:lvlJc w:val="left"/>
      <w:pPr>
        <w:ind w:left="3737" w:hanging="172"/>
      </w:pPr>
      <w:rPr>
        <w:rFonts w:hint="default"/>
      </w:rPr>
    </w:lvl>
    <w:lvl w:ilvl="4">
      <w:start w:val="0"/>
      <w:numFmt w:val="bullet"/>
      <w:lvlText w:val="•"/>
      <w:lvlJc w:val="left"/>
      <w:pPr>
        <w:ind w:left="4806" w:hanging="172"/>
      </w:pPr>
      <w:rPr>
        <w:rFonts w:hint="default"/>
      </w:rPr>
    </w:lvl>
    <w:lvl w:ilvl="5">
      <w:start w:val="0"/>
      <w:numFmt w:val="bullet"/>
      <w:lvlText w:val="•"/>
      <w:lvlJc w:val="left"/>
      <w:pPr>
        <w:ind w:left="5875" w:hanging="172"/>
      </w:pPr>
      <w:rPr>
        <w:rFonts w:hint="default"/>
      </w:rPr>
    </w:lvl>
    <w:lvl w:ilvl="6">
      <w:start w:val="0"/>
      <w:numFmt w:val="bullet"/>
      <w:lvlText w:val="•"/>
      <w:lvlJc w:val="left"/>
      <w:pPr>
        <w:ind w:left="6944" w:hanging="172"/>
      </w:pPr>
      <w:rPr>
        <w:rFonts w:hint="default"/>
      </w:rPr>
    </w:lvl>
    <w:lvl w:ilvl="7">
      <w:start w:val="0"/>
      <w:numFmt w:val="bullet"/>
      <w:lvlText w:val="•"/>
      <w:lvlJc w:val="left"/>
      <w:pPr>
        <w:ind w:left="8013" w:hanging="172"/>
      </w:pPr>
      <w:rPr>
        <w:rFonts w:hint="default"/>
      </w:rPr>
    </w:lvl>
    <w:lvl w:ilvl="8">
      <w:start w:val="0"/>
      <w:numFmt w:val="bullet"/>
      <w:lvlText w:val="•"/>
      <w:lvlJc w:val="left"/>
      <w:pPr>
        <w:ind w:left="9082" w:hanging="172"/>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57"/>
      <w:ind w:right="418"/>
      <w:jc w:val="center"/>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spacing w:before="76"/>
      <w:ind w:right="2320"/>
      <w:outlineLvl w:val="2"/>
    </w:pPr>
    <w:rPr>
      <w:rFonts w:ascii="Times New Roman" w:hAnsi="Times New Roman" w:eastAsia="Times New Roman" w:cs="Times New Roman"/>
      <w:b/>
      <w:bCs/>
      <w:sz w:val="24"/>
      <w:szCs w:val="24"/>
    </w:rPr>
  </w:style>
  <w:style w:styleId="Heading3" w:type="paragraph">
    <w:name w:val="Heading 3"/>
    <w:basedOn w:val="Normal"/>
    <w:uiPriority w:val="1"/>
    <w:qFormat/>
    <w:pPr>
      <w:spacing w:before="10"/>
      <w:outlineLvl w:val="3"/>
    </w:pPr>
    <w:rPr>
      <w:rFonts w:ascii="Times New Roman" w:hAnsi="Times New Roman" w:eastAsia="Times New Roman" w:cs="Times New Roman"/>
      <w:sz w:val="24"/>
      <w:szCs w:val="24"/>
    </w:rPr>
  </w:style>
  <w:style w:styleId="Heading4" w:type="paragraph">
    <w:name w:val="Heading 4"/>
    <w:basedOn w:val="Normal"/>
    <w:uiPriority w:val="1"/>
    <w:qFormat/>
    <w:pPr>
      <w:ind w:left="720"/>
      <w:outlineLvl w:val="4"/>
    </w:pPr>
    <w:rPr>
      <w:rFonts w:ascii="Times New Roman" w:hAnsi="Times New Roman" w:eastAsia="Times New Roman" w:cs="Times New Roman"/>
      <w:b/>
      <w:bCs/>
      <w:sz w:val="20"/>
      <w:szCs w:val="20"/>
      <w:u w:val="single" w:color="000000"/>
    </w:rPr>
  </w:style>
  <w:style w:styleId="ListParagraph" w:type="paragraph">
    <w:name w:val="List Paragraph"/>
    <w:basedOn w:val="Normal"/>
    <w:uiPriority w:val="1"/>
    <w:qFormat/>
    <w:pPr>
      <w:ind w:left="922" w:hanging="361"/>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mailto:jason.cottrell@ed.gov"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IS APR 3.0 Blank PDF.docx</dc:title>
  <dcterms:created xsi:type="dcterms:W3CDTF">2021-03-08T16:38:29Z</dcterms:created>
  <dcterms:modified xsi:type="dcterms:W3CDTF">2021-03-08T16:38:29Z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Word</vt:lpwstr>
  </property>
  <property fmtid="{D5CDD505-2E9C-101B-9397-08002B2CF9AE}" pid="4" name="LastSaved">
    <vt:filetime>2021-03-08T00:00:00Z</vt:filetime>
  </property>
</Properties>
</file>