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E6" w:rsidRPr="004612E6" w:rsidRDefault="004612E6" w:rsidP="00461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2E6" w:rsidRPr="004612E6" w:rsidRDefault="004612E6" w:rsidP="00461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2E6">
        <w:rPr>
          <w:rFonts w:ascii="Times New Roman" w:eastAsia="Times New Roman" w:hAnsi="Times New Roman" w:cs="Times New Roman"/>
          <w:b/>
          <w:bCs/>
          <w:sz w:val="28"/>
          <w:szCs w:val="28"/>
        </w:rPr>
        <w:t>POWER-BASED VIOLENCE/SEXUAL MISCONDUCT POLICY</w:t>
      </w:r>
    </w:p>
    <w:p w:rsidR="004612E6" w:rsidRDefault="004612E6" w:rsidP="004612E6">
      <w:pPr>
        <w:rPr>
          <w:sz w:val="32"/>
          <w:szCs w:val="32"/>
        </w:rPr>
      </w:pPr>
      <w:bookmarkStart w:id="0" w:name="_GoBack"/>
      <w:bookmarkEnd w:id="0"/>
    </w:p>
    <w:p w:rsidR="00EB2D61" w:rsidRPr="004612E6" w:rsidRDefault="00EB2D61" w:rsidP="004612E6">
      <w:pPr>
        <w:rPr>
          <w:sz w:val="32"/>
          <w:szCs w:val="32"/>
        </w:rPr>
      </w:pPr>
      <w:hyperlink r:id="rId4">
        <w:r w:rsidRPr="007C14BE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BOR’s Uniform Policy</w:t>
        </w:r>
      </w:hyperlink>
    </w:p>
    <w:sectPr w:rsidR="00EB2D61" w:rsidRPr="00461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E6"/>
    <w:rsid w:val="004612E6"/>
    <w:rsid w:val="00687D11"/>
    <w:rsid w:val="00DD267A"/>
    <w:rsid w:val="00E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1A71"/>
  <w15:chartTrackingRefBased/>
  <w15:docId w15:val="{D67222DA-AEF3-41EB-AB84-D527C7DA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ents.la.gov/wp-content/uploads/2021/08/BOR-POLICY-ON-POWER-BASED-VIOLENCE_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Walker</dc:creator>
  <cp:keywords/>
  <dc:description/>
  <cp:lastModifiedBy>LaToya Walker</cp:lastModifiedBy>
  <cp:revision>4</cp:revision>
  <dcterms:created xsi:type="dcterms:W3CDTF">2021-10-14T17:15:00Z</dcterms:created>
  <dcterms:modified xsi:type="dcterms:W3CDTF">2021-10-14T18:54:00Z</dcterms:modified>
</cp:coreProperties>
</file>