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BE" w:rsidRPr="007C14BE" w:rsidRDefault="007C14BE" w:rsidP="007C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1AC" w:rsidRDefault="007C14BE" w:rsidP="005F7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14BE">
        <w:rPr>
          <w:rFonts w:ascii="Times New Roman" w:eastAsia="Times New Roman" w:hAnsi="Times New Roman" w:cs="Times New Roman"/>
          <w:b/>
          <w:bCs/>
          <w:sz w:val="28"/>
          <w:szCs w:val="28"/>
        </w:rPr>
        <w:t>TITLE IX GRIEVANCE PROCEDURES</w:t>
      </w:r>
    </w:p>
    <w:p w:rsidR="005F71AC" w:rsidRDefault="005F71AC" w:rsidP="005F7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4BE" w:rsidRPr="005F71AC" w:rsidRDefault="007C14BE" w:rsidP="005F71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14BE">
        <w:rPr>
          <w:rFonts w:ascii="Times New Roman" w:eastAsia="Times New Roman" w:hAnsi="Times New Roman" w:cs="Times New Roman"/>
          <w:i/>
          <w:sz w:val="24"/>
          <w:szCs w:val="24"/>
        </w:rPr>
        <w:t xml:space="preserve">The purpose of these procedures ARE to provide Grambling State University with a clear set of procedural guidelines which address allegations of Conduct that fall outside the scope of the Title IX Regulations (i.e., power-based violence) and may be addressed by applying </w:t>
      </w:r>
      <w:hyperlink r:id="rId4">
        <w:r w:rsidRPr="007C14BE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BOR’s Uniform Policy</w:t>
        </w:r>
      </w:hyperlink>
      <w:r w:rsidRPr="007C14BE">
        <w:rPr>
          <w:rFonts w:ascii="Times New Roman" w:eastAsia="Times New Roman" w:hAnsi="Times New Roman" w:cs="Times New Roman"/>
          <w:i/>
          <w:sz w:val="24"/>
          <w:szCs w:val="24"/>
        </w:rPr>
        <w:t>. The Title IX Grievance Procedure and its terms supersede any policies pertaining to the investigation or adjudication of “sexual harassment” as defined in this protocol.</w:t>
      </w:r>
    </w:p>
    <w:p w:rsidR="007C14BE" w:rsidRPr="007C14BE" w:rsidRDefault="007C14BE" w:rsidP="007C1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4BE" w:rsidRPr="007C14BE" w:rsidRDefault="007C14BE" w:rsidP="007C14BE">
      <w:pPr>
        <w:rPr>
          <w:b/>
          <w:color w:val="FF0000"/>
          <w:sz w:val="28"/>
          <w:szCs w:val="28"/>
        </w:rPr>
      </w:pPr>
    </w:p>
    <w:sectPr w:rsidR="007C14BE" w:rsidRPr="007C1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BE"/>
    <w:rsid w:val="005F71AC"/>
    <w:rsid w:val="00687D11"/>
    <w:rsid w:val="007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478A"/>
  <w15:chartTrackingRefBased/>
  <w15:docId w15:val="{F3A9FEB4-4402-43A0-882F-C93F9E51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ents.la.gov/wp-content/uploads/2021/08/BOR-POLICY-ON-POWER-BASED-VIOLENCE_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Walker</dc:creator>
  <cp:keywords/>
  <dc:description/>
  <cp:lastModifiedBy>LaToya Walker</cp:lastModifiedBy>
  <cp:revision>2</cp:revision>
  <dcterms:created xsi:type="dcterms:W3CDTF">2021-10-14T18:06:00Z</dcterms:created>
  <dcterms:modified xsi:type="dcterms:W3CDTF">2021-10-14T18:49:00Z</dcterms:modified>
</cp:coreProperties>
</file>